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5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18.89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2025 annual meeting of stockholders of the issuer, subject to continued service through the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08/20/2024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1581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2024-08-20T20:05:24Z</dcterms:created>
  <dcterms:modified xsi:type="dcterms:W3CDTF">2024-08-20T20:05:24Z</dcterms:modified>
</cp:coreProperties>
</file>