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201295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1" w:lineRule="exact"/>
        <w:rPr>
          <w:sz w:val="24"/>
          <w:szCs w:val="24"/>
          <w:color w:val="auto"/>
        </w:rPr>
      </w:pPr>
    </w:p>
    <w:p>
      <w:pPr>
        <w:jc w:val="center"/>
        <w:ind w:right="260"/>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2440305</wp:posOffset>
            </wp:positionH>
            <wp:positionV relativeFrom="paragraph">
              <wp:posOffset>92710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ind w:left="3260"/>
        <w:spacing w:after="0"/>
        <w:rPr>
          <w:sz w:val="20"/>
          <w:szCs w:val="20"/>
          <w:color w:val="auto"/>
        </w:rPr>
      </w:pPr>
      <w:r>
        <w:rPr>
          <w:rFonts w:ascii="Arial" w:cs="Arial" w:eastAsia="Arial" w:hAnsi="Arial"/>
          <w:sz w:val="22"/>
          <w:szCs w:val="22"/>
          <w:b w:val="1"/>
          <w:bCs w:val="1"/>
          <w:color w:val="auto"/>
        </w:rPr>
        <w:t>NOTIFICATION OF LATE FILING</w:t>
      </w:r>
    </w:p>
    <w:p>
      <w:pPr>
        <w:spacing w:after="0" w:line="14" w:lineRule="exact"/>
        <w:rPr>
          <w:sz w:val="24"/>
          <w:szCs w:val="24"/>
          <w:color w:val="auto"/>
        </w:rPr>
      </w:pPr>
    </w:p>
    <w:p>
      <w:pPr>
        <w:ind w:left="3220"/>
        <w:spacing w:after="0"/>
        <w:rPr>
          <w:sz w:val="20"/>
          <w:szCs w:val="20"/>
          <w:color w:val="auto"/>
        </w:rPr>
      </w:pPr>
      <w:r>
        <w:rPr>
          <w:rFonts w:ascii="Arial" w:cs="Arial" w:eastAsia="Arial" w:hAnsi="Arial"/>
          <w:sz w:val="22"/>
          <w:szCs w:val="22"/>
          <w:b w:val="1"/>
          <w:bCs w:val="1"/>
          <w:color w:val="auto"/>
        </w:rPr>
        <w:t>Commission File Number: 001-40169</w:t>
      </w:r>
    </w:p>
    <w:p>
      <w:pPr>
        <w:sectPr>
          <w:pgSz w:w="11900" w:h="16838" w:orient="portrait"/>
          <w:cols w:equalWidth="0" w:num="1">
            <w:col w:w="10200"/>
          </w:cols>
          <w:pgMar w:left="980" w:top="535" w:right="719" w:bottom="1440" w:gutter="0" w:footer="0" w:header="0"/>
        </w:sectPr>
      </w:pPr>
    </w:p>
    <w:p>
      <w:pPr>
        <w:spacing w:after="0" w:line="222"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(Check One)</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N-CEN</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right"/>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463" w:lineRule="exact"/>
        <w:rPr>
          <w:sz w:val="24"/>
          <w:szCs w:val="24"/>
          <w:color w:val="auto"/>
        </w:rPr>
      </w:pPr>
    </w:p>
    <w:p>
      <w:pPr>
        <w:sectPr>
          <w:pgSz w:w="11900" w:h="16838" w:orient="portrait"/>
          <w:cols w:equalWidth="0" w:num="4">
            <w:col w:w="3400" w:space="220"/>
            <w:col w:w="2520" w:space="20"/>
            <w:col w:w="1440" w:space="80"/>
            <w:col w:w="2520"/>
          </w:cols>
          <w:pgMar w:left="980" w:top="535" w:right="719" w:bottom="1440" w:gutter="0" w:footer="0" w:header="0"/>
          <w:type w:val="continuous"/>
        </w:sectPr>
      </w:pPr>
    </w:p>
    <w:p>
      <w:pPr>
        <w:jc w:val="center"/>
        <w:ind w:right="160"/>
        <w:spacing w:after="0"/>
        <w:rPr>
          <w:sz w:val="20"/>
          <w:szCs w:val="20"/>
          <w:color w:val="auto"/>
        </w:rPr>
      </w:pPr>
      <w:r>
        <w:rPr>
          <w:rFonts w:ascii="Arial" w:cs="Arial" w:eastAsia="Arial" w:hAnsi="Arial"/>
          <w:sz w:val="18"/>
          <w:szCs w:val="18"/>
          <w:color w:val="auto"/>
        </w:rPr>
        <w:t>For Period Ended: December 31, 2022</w:t>
      </w:r>
    </w:p>
    <w:p>
      <w:pPr>
        <w:spacing w:after="0" w:line="225" w:lineRule="exact"/>
        <w:rPr>
          <w:sz w:val="24"/>
          <w:szCs w:val="24"/>
          <w:color w:val="auto"/>
        </w:rPr>
      </w:pPr>
    </w:p>
    <w:p>
      <w:pPr>
        <w:ind w:left="3880" w:hanging="253"/>
        <w:spacing w:after="0"/>
        <w:tabs>
          <w:tab w:leader="none" w:pos="3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3880" w:hanging="253"/>
        <w:spacing w:after="0"/>
        <w:tabs>
          <w:tab w:leader="none" w:pos="3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3880" w:hanging="253"/>
        <w:spacing w:after="0"/>
        <w:tabs>
          <w:tab w:leader="none" w:pos="3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3880" w:hanging="253"/>
        <w:spacing w:after="0"/>
        <w:tabs>
          <w:tab w:leader="none" w:pos="3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209"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168910</wp:posOffset>
            </wp:positionV>
            <wp:extent cx="71323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59" w:lineRule="exact"/>
        <w:rPr>
          <w:sz w:val="24"/>
          <w:szCs w:val="24"/>
          <w:color w:val="auto"/>
        </w:rPr>
      </w:pPr>
    </w:p>
    <w:p>
      <w:pPr>
        <w:jc w:val="center"/>
        <w:ind w:right="260"/>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58" w:lineRule="exact"/>
        <w:rPr>
          <w:sz w:val="24"/>
          <w:szCs w:val="24"/>
          <w:color w:val="auto"/>
        </w:rPr>
      </w:pPr>
    </w:p>
    <w:p>
      <w:pPr>
        <w:spacing w:after="0"/>
        <w:rPr>
          <w:sz w:val="20"/>
          <w:szCs w:val="20"/>
          <w:color w:val="auto"/>
        </w:rPr>
      </w:pPr>
      <w:r>
        <w:rPr>
          <w:rFonts w:ascii="Arial" w:cs="Arial" w:eastAsia="Arial" w:hAnsi="Arial"/>
          <w:sz w:val="19"/>
          <w:szCs w:val="19"/>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252095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346075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492125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980" w:top="535" w:right="7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PART I — REGISTRANT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ACM Research,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42307 Osgood Road, Suite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Fremont, California 94539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RULES 12b-25(b) AND (c)</w:t>
      </w:r>
    </w:p>
    <w:p>
      <w:pPr>
        <w:spacing w:after="0" w:line="239"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If the subject report could not be filed without unreasonable effort or expense and the registrant seeks relief pursuant to Rule 12b-25(b), the following should be completed. (Check box if appropriate)</w:t>
      </w:r>
    </w:p>
    <w:p>
      <w:pPr>
        <w:spacing w:after="0" w:line="209" w:lineRule="exact"/>
        <w:rPr>
          <w:sz w:val="20"/>
          <w:szCs w:val="20"/>
          <w:color w:val="auto"/>
        </w:rPr>
      </w:pPr>
    </w:p>
    <w:p>
      <w:pPr>
        <w:ind w:left="1020" w:hanging="369"/>
        <w:spacing w:after="0"/>
        <w:tabs>
          <w:tab w:leader="none" w:pos="10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23" w:lineRule="exact"/>
        <w:rPr>
          <w:rFonts w:ascii="Arial" w:cs="Arial" w:eastAsia="Arial" w:hAnsi="Arial"/>
          <w:sz w:val="18"/>
          <w:szCs w:val="18"/>
          <w:color w:val="auto"/>
        </w:rPr>
      </w:pPr>
    </w:p>
    <w:p>
      <w:pPr>
        <w:ind w:left="1020" w:hanging="374"/>
        <w:spacing w:after="0"/>
        <w:tabs>
          <w:tab w:leader="none" w:pos="102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subject annual report, semi-annual report, transition report on Form 10-K, Form 20-F, Form 11-K, Form N-CEN or Form N-CSR, or</w:t>
      </w:r>
    </w:p>
    <w:p>
      <w:pPr>
        <w:spacing w:after="0" w:line="20" w:lineRule="exact"/>
        <w:rPr>
          <w:rFonts w:ascii="Arial" w:cs="Arial" w:eastAsia="Arial" w:hAnsi="Arial"/>
          <w:sz w:val="17"/>
          <w:szCs w:val="17"/>
          <w:color w:val="auto"/>
        </w:rPr>
      </w:pPr>
    </w:p>
    <w:p>
      <w:pPr>
        <w:ind w:left="1020" w:right="300" w:hanging="1012"/>
        <w:spacing w:after="0" w:line="200" w:lineRule="auto"/>
        <w:tabs>
          <w:tab w:leader="none" w:pos="102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1020" w:hanging="369"/>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-816610</wp:posOffset>
            </wp:positionV>
            <wp:extent cx="17145" cy="822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 cy="8229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 — NARRATIVE</w:t>
      </w:r>
    </w:p>
    <w:p>
      <w:pPr>
        <w:spacing w:after="0" w:line="23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State below in reasonable detail why Forms 10-K, 20-F, 11-K, 10-Q, 10-D, N-SAR, N-CSR, or the transition report or portion thereof, could not be filed within the prescribed time period.</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ACM Research, Inc. (the “Company”) had completed its Annual Report on Form 10-K for the fiscal year ended December 31, 2022 (the “10-K”), and instructed its third party filing service to file the 10-K with the Securities and Exchange Commission prior to the submission deadline on March 1, 2023. Due to technical problems with the filing service’s XBRL tagging software, it was unable to timely file the 10-K. The Company filed the 10-K shortly after the submission deadline on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PART IV — OTHER INFORMATION</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240" w:type="dxa"/>
            <w:vAlign w:val="bottom"/>
            <w:gridSpan w:val="3"/>
          </w:tcPr>
          <w:p>
            <w:pPr>
              <w:spacing w:after="0"/>
              <w:rPr>
                <w:sz w:val="20"/>
                <w:szCs w:val="20"/>
                <w:color w:val="auto"/>
              </w:rPr>
            </w:pPr>
            <w:r>
              <w:rPr>
                <w:rFonts w:ascii="Arial" w:cs="Arial" w:eastAsia="Arial" w:hAnsi="Arial"/>
                <w:sz w:val="18"/>
                <w:szCs w:val="18"/>
                <w:color w:val="auto"/>
                <w:w w:val="95"/>
              </w:rPr>
              <w:t>(1)  Name and telephone number of person to contact in regard to this notification</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39"/>
        </w:trPr>
        <w:tc>
          <w:tcPr>
            <w:tcW w:w="340" w:type="dxa"/>
            <w:vAlign w:val="bottom"/>
          </w:tcPr>
          <w:p>
            <w:pPr>
              <w:spacing w:after="0"/>
              <w:rPr>
                <w:sz w:val="24"/>
                <w:szCs w:val="24"/>
                <w:color w:val="auto"/>
              </w:rPr>
            </w:pPr>
          </w:p>
        </w:tc>
        <w:tc>
          <w:tcPr>
            <w:tcW w:w="59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Mark A. McKechnie</w:t>
            </w:r>
          </w:p>
        </w:tc>
        <w:tc>
          <w:tcPr>
            <w:tcW w:w="2040" w:type="dxa"/>
            <w:vAlign w:val="bottom"/>
          </w:tcPr>
          <w:p>
            <w:pPr>
              <w:jc w:val="right"/>
              <w:ind w:right="81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4"/>
                <w:szCs w:val="24"/>
                <w:color w:val="auto"/>
              </w:rPr>
            </w:pPr>
          </w:p>
        </w:tc>
        <w:tc>
          <w:tcPr>
            <w:tcW w:w="2740" w:type="dxa"/>
            <w:vAlign w:val="bottom"/>
          </w:tcPr>
          <w:p>
            <w:pPr>
              <w:jc w:val="right"/>
              <w:ind w:right="930"/>
              <w:spacing w:after="0"/>
              <w:rPr>
                <w:sz w:val="20"/>
                <w:szCs w:val="20"/>
                <w:color w:val="auto"/>
              </w:rPr>
            </w:pPr>
            <w:r>
              <w:rPr>
                <w:rFonts w:ascii="Arial" w:cs="Arial" w:eastAsia="Arial" w:hAnsi="Arial"/>
                <w:sz w:val="18"/>
                <w:szCs w:val="18"/>
                <w:color w:val="auto"/>
              </w:rPr>
              <w:t>445-3700</w:t>
            </w:r>
          </w:p>
        </w:tc>
      </w:tr>
      <w:tr>
        <w:trPr>
          <w:trHeight w:val="230"/>
        </w:trPr>
        <w:tc>
          <w:tcPr>
            <w:tcW w:w="340" w:type="dxa"/>
            <w:vAlign w:val="bottom"/>
          </w:tcPr>
          <w:p>
            <w:pPr>
              <w:spacing w:after="0"/>
              <w:rPr>
                <w:sz w:val="20"/>
                <w:szCs w:val="20"/>
                <w:color w:val="auto"/>
              </w:rPr>
            </w:pPr>
          </w:p>
        </w:tc>
        <w:tc>
          <w:tcPr>
            <w:tcW w:w="5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12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100" w:type="dxa"/>
            <w:vAlign w:val="bottom"/>
          </w:tcPr>
          <w:p>
            <w:pPr>
              <w:spacing w:after="0"/>
              <w:rPr>
                <w:sz w:val="20"/>
                <w:szCs w:val="20"/>
                <w:color w:val="auto"/>
              </w:rPr>
            </w:pPr>
          </w:p>
        </w:tc>
        <w:tc>
          <w:tcPr>
            <w:tcW w:w="2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jc w:val="both"/>
        <w:ind w:left="460" w:right="120" w:hanging="334"/>
        <w:spacing w:after="0" w:line="26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50" w:lineRule="exact"/>
        <w:rPr>
          <w:rFonts w:ascii="Arial" w:cs="Arial" w:eastAsia="Arial" w:hAnsi="Arial"/>
          <w:sz w:val="18"/>
          <w:szCs w:val="18"/>
          <w:color w:val="auto"/>
        </w:rPr>
      </w:pPr>
    </w:p>
    <w:p>
      <w:pPr>
        <w:ind w:left="9480" w:hanging="202"/>
        <w:spacing w:after="0" w:line="207" w:lineRule="exact"/>
        <w:tabs>
          <w:tab w:leader="none" w:pos="948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7" w:lineRule="exact"/>
        <w:rPr>
          <w:rFonts w:ascii="MS PGothic" w:cs="MS PGothic" w:eastAsia="MS PGothic" w:hAnsi="MS PGothic"/>
          <w:sz w:val="18"/>
          <w:szCs w:val="18"/>
          <w:color w:val="auto"/>
        </w:rPr>
      </w:pPr>
    </w:p>
    <w:p>
      <w:pPr>
        <w:ind w:left="460" w:right="460" w:hanging="334"/>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37" w:lineRule="exact"/>
        <w:rPr>
          <w:rFonts w:ascii="Arial" w:cs="Arial" w:eastAsia="Arial" w:hAnsi="Arial"/>
          <w:sz w:val="18"/>
          <w:szCs w:val="18"/>
          <w:color w:val="auto"/>
        </w:rPr>
      </w:pPr>
    </w:p>
    <w:p>
      <w:pPr>
        <w:ind w:left="9480" w:hanging="202"/>
        <w:spacing w:after="0" w:line="207" w:lineRule="exact"/>
        <w:tabs>
          <w:tab w:leader="none" w:pos="948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78"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ACM Research, Inc.</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(Name of Registrant as Specified in Charter)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has caused this notification to be signed on its behalf by the undersigned thereunto duly authorized.</w:t>
      </w:r>
    </w:p>
    <w:p>
      <w:pPr>
        <w:spacing w:after="0" w:line="24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1, 2023</w:t>
      </w:r>
      <w:r>
        <w:rPr>
          <w:sz w:val="20"/>
          <w:szCs w:val="20"/>
          <w:color w:val="auto"/>
        </w:rPr>
        <w:tab/>
      </w:r>
      <w:r>
        <w:rPr>
          <w:rFonts w:ascii="Arial" w:cs="Arial" w:eastAsia="Arial" w:hAnsi="Arial"/>
          <w:sz w:val="16"/>
          <w:szCs w:val="16"/>
          <w:color w:val="auto"/>
        </w:rPr>
        <w:t>ACM Research,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Mark A. McKechnie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Financial Officer, Executive Vice President and Treasurer</w:t>
      </w:r>
    </w:p>
    <w:p>
      <w:pPr>
        <w:spacing w:after="0" w:line="231"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4946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lowerLetter"/>
      <w:start w:val="1"/>
    </w:lvl>
  </w:abstractNum>
  <w:abstractNum w:abstractNumId="2">
    <w:nsid w:val="2AE8944A"/>
    <w:multiLevelType w:val="hybridMultilevel"/>
    <w:lvl w:ilvl="0">
      <w:lvlJc w:val="left"/>
      <w:lvlText w:val="☒"/>
      <w:numFmt w:val="bullet"/>
      <w:start w:val="1"/>
    </w:lvl>
    <w:lvl w:ilvl="1">
      <w:lvlJc w:val="left"/>
      <w:lvlText w:val="(%2)"/>
      <w:numFmt w:val="lowerLetter"/>
      <w:start w:val="3"/>
    </w:lvl>
  </w:abstractNum>
  <w:abstractNum w:abstractNumId="3">
    <w:nsid w:val="625558EC"/>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2023-03-02T05:41:32Z</dcterms:created>
  <dcterms:modified xsi:type="dcterms:W3CDTF">2023-03-02T05:41:32Z</dcterms:modified>
</cp:coreProperties>
</file>