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6920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9202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Cheav Sotheara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27"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0"/>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94539</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4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06/04/2026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87"/>
              <w:spacing w:after="0"/>
              <w:rPr>
                <w:sz w:val="20"/>
                <w:szCs w:val="20"/>
                <w:color w:val="auto"/>
              </w:rPr>
            </w:pPr>
            <w:r>
              <w:rPr>
                <w:rFonts w:ascii="Times New Roman" w:cs="Times New Roman" w:eastAsia="Times New Roman" w:hAnsi="Times New Roman"/>
                <w:sz w:val="17"/>
                <w:szCs w:val="17"/>
                <w:color w:val="0000FF"/>
                <w:w w:val="98"/>
              </w:rPr>
              <w:t>13,351</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13.89</w:t>
            </w:r>
          </w:p>
        </w:tc>
        <w:tc>
          <w:tcPr>
            <w:tcW w:w="10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113,353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06/04/2026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9"/>
              </w:rPr>
              <w:t>1,300</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84.08</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112,053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06/04/2026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9"/>
              </w:rPr>
              <w:t>9,212</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85.11</w:t>
            </w:r>
            <w:r>
              <w:rPr>
                <w:rFonts w:ascii="Times New Roman" w:cs="Times New Roman" w:eastAsia="Times New Roman" w:hAnsi="Times New Roman"/>
                <w:sz w:val="21"/>
                <w:szCs w:val="21"/>
                <w:color w:val="008000"/>
                <w:w w:val="90"/>
                <w:vertAlign w:val="superscript"/>
              </w:rPr>
              <w:t>(3)</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102,841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06/04/2026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9"/>
              </w:rPr>
              <w:t>2,839</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85.77</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100,002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06/05/2026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87"/>
              <w:spacing w:after="0"/>
              <w:rPr>
                <w:sz w:val="20"/>
                <w:szCs w:val="20"/>
                <w:color w:val="auto"/>
              </w:rPr>
            </w:pPr>
            <w:r>
              <w:rPr>
                <w:rFonts w:ascii="Times New Roman" w:cs="Times New Roman" w:eastAsia="Times New Roman" w:hAnsi="Times New Roman"/>
                <w:sz w:val="17"/>
                <w:szCs w:val="17"/>
                <w:color w:val="0000FF"/>
                <w:w w:val="99"/>
              </w:rPr>
              <w:t>5,399</w:t>
            </w:r>
          </w:p>
        </w:tc>
        <w:tc>
          <w:tcPr>
            <w:tcW w:w="660" w:type="dxa"/>
            <w:vAlign w:val="bottom"/>
          </w:tcPr>
          <w:p>
            <w:pPr>
              <w:jc w:val="right"/>
              <w:ind w:right="15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13.89</w:t>
            </w:r>
          </w:p>
        </w:tc>
        <w:tc>
          <w:tcPr>
            <w:tcW w:w="100" w:type="dxa"/>
            <w:vAlign w:val="bottom"/>
          </w:tcPr>
          <w:p>
            <w:pPr>
              <w:spacing w:after="0"/>
              <w:rPr>
                <w:sz w:val="22"/>
                <w:szCs w:val="22"/>
                <w:color w:val="auto"/>
              </w:rPr>
            </w:pPr>
          </w:p>
        </w:tc>
        <w:tc>
          <w:tcPr>
            <w:tcW w:w="1180" w:type="dxa"/>
            <w:vAlign w:val="bottom"/>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105,401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06/05/2026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9"/>
              </w:rPr>
              <w:t>2,384</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81.73</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103,017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06/05/2026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rPr>
              <w:t>968</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82.61</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102,049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06/05/2026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rPr>
              <w:t>400</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84.01</w:t>
            </w:r>
            <w:r>
              <w:rPr>
                <w:rFonts w:ascii="Times New Roman" w:cs="Times New Roman" w:eastAsia="Times New Roman" w:hAnsi="Times New Roman"/>
                <w:sz w:val="21"/>
                <w:szCs w:val="21"/>
                <w:color w:val="008000"/>
                <w:w w:val="93"/>
                <w:vertAlign w:val="superscript"/>
              </w:rPr>
              <w:t>(7)</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101,649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06/05/2026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9"/>
              </w:rPr>
              <w:t>1,647</w:t>
            </w:r>
          </w:p>
        </w:tc>
        <w:tc>
          <w:tcPr>
            <w:tcW w:w="660" w:type="dxa"/>
            <w:vAlign w:val="bottom"/>
            <w:tcBorders>
              <w:bottom w:val="single" w:sz="8" w:color="2C2C2C"/>
            </w:tcBorders>
          </w:tcPr>
          <w:p>
            <w:pPr>
              <w:jc w:val="right"/>
              <w:ind w:right="15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85.41</w:t>
            </w:r>
            <w:r>
              <w:rPr>
                <w:rFonts w:ascii="Times New Roman" w:cs="Times New Roman" w:eastAsia="Times New Roman" w:hAnsi="Times New Roman"/>
                <w:sz w:val="21"/>
                <w:szCs w:val="21"/>
                <w:color w:val="008000"/>
                <w:w w:val="93"/>
                <w:vertAlign w:val="superscript"/>
              </w:rPr>
              <w:t>(8)</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100,002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6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tcPr>
          <w:p>
            <w:pPr>
              <w:spacing w:after="0"/>
              <w:rPr>
                <w:sz w:val="15"/>
                <w:szCs w:val="15"/>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7"/>
              <w:spacing w:after="0"/>
              <w:rPr>
                <w:sz w:val="20"/>
                <w:szCs w:val="20"/>
                <w:color w:val="auto"/>
              </w:rPr>
            </w:pPr>
            <w:r>
              <w:rPr>
                <w:rFonts w:ascii="Times New Roman" w:cs="Times New Roman" w:eastAsia="Times New Roman" w:hAnsi="Times New Roman"/>
                <w:sz w:val="17"/>
                <w:szCs w:val="17"/>
                <w:color w:val="0000FF"/>
                <w:w w:val="94"/>
              </w:rPr>
              <w:t>13,351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13.89</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13,351</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08/09/2033</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42,899</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tcPr>
          <w:p>
            <w:pPr>
              <w:spacing w:after="0"/>
              <w:rPr>
                <w:sz w:val="15"/>
                <w:szCs w:val="15"/>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5,399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13.89</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60" w:type="dxa"/>
            <w:vAlign w:val="bottom"/>
            <w:vMerge w:val="restart"/>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5,399</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08/09/2033</w:t>
            </w: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37,500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right"/>
              <w:ind w:right="15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-2362200</wp:posOffset>
            </wp:positionV>
            <wp:extent cx="29210" cy="2367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72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March 5, 2026.</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$83.61 to $84.4,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(3), (4), (5), (6), (7), and (8)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$84.63 to $85.6,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$85.7 to $86.19,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$81.22 to $82.07,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$82.38 to $82.89,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$83.85 to $84.5,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$85.27 to $85.72,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7" w:right="359" w:bottom="0" w:gutter="0" w:footer="0" w:header="0"/>
          <w:type w:val="continuous"/>
        </w:sectPr>
      </w:pP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008000"/>
        </w:rPr>
        <w:t>Senior Vice President, Manufacturing of ACM Research (Shanghai), Inc., a subsidiary of the Issuer.</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/s/ Mark McKechnie, Attorney- 06/05/2026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-8890</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in-Fact for Sotheara Cheav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1149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9985" cy="8255"/>
                    </a:xfrm>
                    <a:prstGeom prst="rect">
                      <a:avLst/>
                    </a:prstGeom>
                    <a:noFill/>
                  </pic:spPr>
                </pic:pic>
              </a:graphicData>
            </a:graphic>
          </wp:anchor>
        </w:drawing>
      </w:r>
    </w:p>
    <w:p>
      <w:pPr>
        <w:spacing w:after="0" w:line="3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21279"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2026-06-05T20:02:40Z</dcterms:created>
  <dcterms:modified xsi:type="dcterms:W3CDTF">2026-06-05T20:02:40Z</dcterms:modified>
</cp:coreProperties>
</file>