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Liu Tracy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on this Form 4 was effected pursuant to a Rule 10b5-1 trading plan adopted by the reporting person.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Mark L. Johnson,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01/08/2021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Attorney-in-Fact for Tracy Liu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2021-01-08T16:32:08Z</dcterms:created>
  <dcterms:modified xsi:type="dcterms:W3CDTF">2021-01-08T16:32:08Z</dcterms:modified>
</cp:coreProperties>
</file>