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0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06"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(Amendment No._2_)*</w:t>
      </w:r>
    </w:p>
    <w:p>
      <w:pPr>
        <w:spacing w:after="0" w:line="18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ACM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743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color w:val="auto"/>
        </w:rPr>
        <w:t>(Name of Issuer)</w:t>
      </w:r>
    </w:p>
    <w:p>
      <w:pPr>
        <w:spacing w:after="0" w:line="169"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22"/>
          <w:szCs w:val="22"/>
          <w:color w:val="auto"/>
        </w:rPr>
        <w:t>Ordinary shares,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743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8"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6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color w:val="auto"/>
        </w:rPr>
        <w:t>00108J109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743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color w:val="auto"/>
        </w:rPr>
        <w:t>(CUSIP Number)</w:t>
      </w:r>
    </w:p>
    <w:p>
      <w:pPr>
        <w:spacing w:after="0" w:line="16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22"/>
          <w:szCs w:val="22"/>
          <w:color w:val="auto"/>
        </w:rPr>
        <w:t>Yiheng Capital Management, L.P.</w:t>
      </w:r>
    </w:p>
    <w:p>
      <w:pPr>
        <w:spacing w:after="0" w:line="4"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22"/>
          <w:szCs w:val="22"/>
          <w:color w:val="auto"/>
        </w:rPr>
        <w:t>101 California Street, Suite 2880</w:t>
      </w:r>
    </w:p>
    <w:p>
      <w:pPr>
        <w:ind w:left="3420"/>
        <w:spacing w:after="0" w:line="230" w:lineRule="auto"/>
        <w:rPr>
          <w:sz w:val="20"/>
          <w:szCs w:val="20"/>
          <w:color w:val="auto"/>
        </w:rPr>
      </w:pPr>
      <w:r>
        <w:rPr>
          <w:rFonts w:ascii="Times New Roman" w:cs="Times New Roman" w:eastAsia="Times New Roman" w:hAnsi="Times New Roman"/>
          <w:sz w:val="22"/>
          <w:szCs w:val="22"/>
          <w:color w:val="auto"/>
        </w:rPr>
        <w:t>San Francisco, CA 94111</w:t>
      </w:r>
    </w:p>
    <w:p>
      <w:pPr>
        <w:spacing w:after="0" w:line="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color w:val="auto"/>
        </w:rPr>
        <w:t>415-582-6360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743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jc w:val="center"/>
        <w:ind w:right="1079"/>
        <w:spacing w:after="0" w:line="233" w:lineRule="auto"/>
        <w:rPr>
          <w:sz w:val="20"/>
          <w:szCs w:val="20"/>
          <w:color w:val="auto"/>
        </w:rPr>
      </w:pPr>
      <w:r>
        <w:rPr>
          <w:rFonts w:ascii="Times New Roman" w:cs="Times New Roman" w:eastAsia="Times New Roman" w:hAnsi="Times New Roman"/>
          <w:sz w:val="22"/>
          <w:szCs w:val="22"/>
          <w:color w:val="auto"/>
        </w:rPr>
        <w:t>(Name, Address and Telephone Number of Person</w:t>
      </w:r>
    </w:p>
    <w:p>
      <w:pPr>
        <w:spacing w:after="0" w:line="1"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169"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22"/>
          <w:szCs w:val="22"/>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743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8"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4" w:lineRule="exact"/>
        <w:rPr>
          <w:sz w:val="24"/>
          <w:szCs w:val="24"/>
          <w:color w:val="auto"/>
        </w:rPr>
      </w:pPr>
    </w:p>
    <w:p>
      <w:pPr>
        <w:ind w:left="260" w:hanging="252"/>
        <w:spacing w:after="0"/>
        <w:tabs>
          <w:tab w:leader="none" w:pos="26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22"/>
          <w:szCs w:val="22"/>
          <w:color w:val="auto"/>
        </w:rPr>
        <w:t>Rule 13d-1(b)</w:t>
      </w:r>
    </w:p>
    <w:p>
      <w:pPr>
        <w:jc w:val="both"/>
        <w:ind w:right="8679" w:firstLine="8"/>
        <w:spacing w:after="0" w:line="251" w:lineRule="exact"/>
        <w:tabs>
          <w:tab w:leader="none" w:pos="251"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20"/>
          <w:szCs w:val="20"/>
          <w:color w:val="auto"/>
        </w:rPr>
        <w:t xml:space="preserve">Rule 13d-1(c) </w:t>
      </w:r>
      <w:r>
        <w:rPr>
          <w:rFonts w:ascii="MS PGothic" w:cs="MS PGothic" w:eastAsia="MS PGothic" w:hAnsi="MS PGothic"/>
          <w:sz w:val="12"/>
          <w:szCs w:val="12"/>
          <w:color w:val="auto"/>
        </w:rPr>
        <w:t>☐</w:t>
      </w:r>
      <w:r>
        <w:rPr>
          <w:rFonts w:ascii="Times New Roman" w:cs="Times New Roman" w:eastAsia="Times New Roman" w:hAnsi="Times New Roman"/>
          <w:sz w:val="20"/>
          <w:szCs w:val="20"/>
          <w:color w:val="auto"/>
        </w:rPr>
        <w:t xml:space="preserve"> Rule 13d-1(d)</w:t>
      </w:r>
    </w:p>
    <w:p>
      <w:pPr>
        <w:spacing w:after="0" w:line="232" w:lineRule="exact"/>
        <w:rPr>
          <w:sz w:val="24"/>
          <w:szCs w:val="24"/>
          <w:color w:val="auto"/>
        </w:rPr>
      </w:pPr>
    </w:p>
    <w:p>
      <w:pPr>
        <w:ind w:right="1099" w:firstLine="8"/>
        <w:spacing w:after="0" w:line="200" w:lineRule="auto"/>
        <w:tabs>
          <w:tab w:leader="none" w:pos="144"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8" w:lineRule="exact"/>
        <w:rPr>
          <w:sz w:val="24"/>
          <w:szCs w:val="24"/>
          <w:color w:val="auto"/>
        </w:rPr>
      </w:pPr>
    </w:p>
    <w:p>
      <w:pPr>
        <w:ind w:right="1319"/>
        <w:spacing w:after="0" w:line="239"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139"/>
          </w:cols>
          <w:pgMar w:left="320" w:top="216" w:right="1440" w:bottom="1440" w:gutter="0" w:footer="0" w:header="0"/>
        </w:sectPr>
      </w:pPr>
    </w:p>
    <w:bookmarkStart w:id="1" w:name="page2"/>
    <w:bookmarkEnd w:id="1"/>
    <w:p>
      <w:pPr>
        <w:spacing w:after="0"/>
        <w:tabs>
          <w:tab w:leader="none" w:pos="4480" w:val="left"/>
          <w:tab w:leader="none" w:pos="784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57435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43575" cy="17145"/>
                    </a:xfrm>
                    <a:prstGeom prst="rect">
                      <a:avLst/>
                    </a:prstGeom>
                    <a:noFill/>
                  </pic:spPr>
                </pic:pic>
              </a:graphicData>
            </a:graphic>
          </wp:anchor>
        </w:drawing>
        <w:t>CUSIP No. 00108J109</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2 of 7 Pages</w:t>
      </w:r>
    </w:p>
    <w:p>
      <w:pPr>
        <w:spacing w:after="0" w:line="397" w:lineRule="exact"/>
        <w:rPr>
          <w:sz w:val="20"/>
          <w:szCs w:val="20"/>
          <w:color w:val="auto"/>
        </w:rPr>
      </w:pPr>
    </w:p>
    <w:p>
      <w:pPr>
        <w:ind w:left="580" w:right="7059" w:hanging="410"/>
        <w:spacing w:after="0" w:line="405"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 Yiheng Capital Partners, L.P.</w:t>
      </w:r>
    </w:p>
    <w:p>
      <w:pPr>
        <w:ind w:left="580" w:right="5079" w:hanging="410"/>
        <w:spacing w:after="0" w:line="269"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 (see instructions)</w:t>
      </w:r>
    </w:p>
    <w:p>
      <w:pPr>
        <w:ind w:left="920" w:hanging="345"/>
        <w:spacing w:after="0" w:line="184" w:lineRule="exact"/>
        <w:tabs>
          <w:tab w:leader="none" w:pos="920" w:val="left"/>
        </w:tabs>
        <w:numPr>
          <w:ilvl w:val="1"/>
          <w:numId w:val="3"/>
        </w:numPr>
        <w:rPr>
          <w:rFonts w:ascii="Times New Roman" w:cs="Times New Roman" w:eastAsia="Times New Roman" w:hAnsi="Times New Roman"/>
          <w:sz w:val="16"/>
          <w:szCs w:val="16"/>
          <w:color w:val="auto"/>
        </w:rPr>
      </w:pPr>
      <w:r>
        <w:rPr>
          <w:rFonts w:ascii="MS PGothic" w:cs="MS PGothic" w:eastAsia="MS PGothic" w:hAnsi="MS PGothic"/>
          <w:sz w:val="13"/>
          <w:szCs w:val="13"/>
          <w:color w:val="auto"/>
        </w:rPr>
        <w:t>☐</w:t>
      </w:r>
    </w:p>
    <w:p>
      <w:pPr>
        <w:spacing w:after="0" w:line="28" w:lineRule="exact"/>
        <w:rPr>
          <w:rFonts w:ascii="Times New Roman" w:cs="Times New Roman" w:eastAsia="Times New Roman" w:hAnsi="Times New Roman"/>
          <w:sz w:val="16"/>
          <w:szCs w:val="16"/>
          <w:color w:val="auto"/>
        </w:rPr>
      </w:pPr>
    </w:p>
    <w:p>
      <w:pPr>
        <w:ind w:left="920" w:hanging="345"/>
        <w:spacing w:after="0" w:line="224" w:lineRule="auto"/>
        <w:tabs>
          <w:tab w:leader="none" w:pos="920" w:val="left"/>
        </w:tabs>
        <w:numPr>
          <w:ilvl w:val="1"/>
          <w:numId w:val="3"/>
        </w:numPr>
        <w:rPr>
          <w:rFonts w:ascii="Times New Roman" w:cs="Times New Roman" w:eastAsia="Times New Roman" w:hAnsi="Times New Roman"/>
          <w:sz w:val="16"/>
          <w:szCs w:val="16"/>
          <w:color w:val="auto"/>
        </w:rPr>
      </w:pPr>
      <w:r>
        <w:rPr>
          <w:rFonts w:ascii="Wingdings" w:cs="Wingdings" w:eastAsia="Wingdings" w:hAnsi="Wingdings"/>
          <w:sz w:val="13"/>
          <w:szCs w:val="13"/>
          <w:b w:val="1"/>
          <w:bCs w:val="1"/>
          <w:color w:val="auto"/>
        </w:rPr>
        <w:t>x</w:t>
      </w:r>
    </w:p>
    <w:p>
      <w:pPr>
        <w:spacing w:after="0" w:line="26" w:lineRule="exact"/>
        <w:rPr>
          <w:rFonts w:ascii="Times New Roman" w:cs="Times New Roman" w:eastAsia="Times New Roman" w:hAnsi="Times New Roman"/>
          <w:sz w:val="16"/>
          <w:szCs w:val="16"/>
          <w:color w:val="auto"/>
        </w:rPr>
      </w:pPr>
    </w:p>
    <w:p>
      <w:pPr>
        <w:ind w:left="580" w:hanging="410"/>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234" w:lineRule="exact"/>
        <w:rPr>
          <w:rFonts w:ascii="Times New Roman" w:cs="Times New Roman" w:eastAsia="Times New Roman" w:hAnsi="Times New Roman"/>
          <w:sz w:val="16"/>
          <w:szCs w:val="16"/>
          <w:color w:val="auto"/>
        </w:rPr>
      </w:pPr>
    </w:p>
    <w:p>
      <w:pPr>
        <w:ind w:left="580" w:right="6259" w:hanging="410"/>
        <w:spacing w:after="0" w:line="562"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-1729105</wp:posOffset>
            </wp:positionV>
            <wp:extent cx="5743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-1334770</wp:posOffset>
            </wp:positionV>
            <wp:extent cx="5743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-812165</wp:posOffset>
            </wp:positionV>
            <wp:extent cx="5743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-546100</wp:posOffset>
            </wp:positionV>
            <wp:extent cx="57435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5743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14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1480" w:type="dxa"/>
            <w:vAlign w:val="bottom"/>
          </w:tcPr>
          <w:p>
            <w:pPr>
              <w:spacing w:after="0"/>
              <w:rPr>
                <w:sz w:val="18"/>
                <w:szCs w:val="18"/>
                <w:color w:val="auto"/>
              </w:rPr>
            </w:pP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316"/>
        </w:trPr>
        <w:tc>
          <w:tcPr>
            <w:tcW w:w="14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NUMBER OF</w:t>
            </w:r>
          </w:p>
        </w:tc>
        <w:tc>
          <w:tcPr>
            <w:tcW w:w="320" w:type="dxa"/>
            <w:vAlign w:val="bottom"/>
          </w:tcPr>
          <w:p>
            <w:pPr>
              <w:spacing w:after="0"/>
              <w:rPr>
                <w:sz w:val="24"/>
                <w:szCs w:val="24"/>
                <w:color w:val="auto"/>
              </w:rPr>
            </w:pPr>
          </w:p>
        </w:tc>
        <w:tc>
          <w:tcPr>
            <w:tcW w:w="7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00,000</w:t>
            </w:r>
          </w:p>
        </w:tc>
        <w:tc>
          <w:tcPr>
            <w:tcW w:w="0" w:type="dxa"/>
            <w:vAlign w:val="bottom"/>
          </w:tcPr>
          <w:p>
            <w:pPr>
              <w:spacing w:after="0"/>
              <w:rPr>
                <w:sz w:val="1"/>
                <w:szCs w:val="1"/>
                <w:color w:val="auto"/>
              </w:rPr>
            </w:pPr>
          </w:p>
        </w:tc>
      </w:tr>
      <w:tr>
        <w:trPr>
          <w:trHeight w:val="92"/>
        </w:trPr>
        <w:tc>
          <w:tcPr>
            <w:tcW w:w="148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color w:val="auto"/>
              </w:rPr>
              <w:t>SHARES</w:t>
            </w:r>
          </w:p>
        </w:tc>
        <w:tc>
          <w:tcPr>
            <w:tcW w:w="32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tcPr>
          <w:p>
            <w:pPr>
              <w:spacing w:after="0"/>
              <w:rPr>
                <w:sz w:val="7"/>
                <w:szCs w:val="7"/>
                <w:color w:val="auto"/>
              </w:rPr>
            </w:pPr>
          </w:p>
        </w:tc>
        <w:tc>
          <w:tcPr>
            <w:tcW w:w="3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7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16"/>
        </w:trPr>
        <w:tc>
          <w:tcPr>
            <w:tcW w:w="148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color w:val="auto"/>
                <w:w w:val="99"/>
              </w:rPr>
              <w:t>BENEFICIALLY</w:t>
            </w:r>
          </w:p>
        </w:tc>
        <w:tc>
          <w:tcPr>
            <w:tcW w:w="320" w:type="dxa"/>
            <w:vAlign w:val="bottom"/>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OWNED BY</w:t>
            </w:r>
          </w:p>
        </w:tc>
        <w:tc>
          <w:tcPr>
            <w:tcW w:w="320" w:type="dxa"/>
            <w:vAlign w:val="bottom"/>
          </w:tcPr>
          <w:p>
            <w:pPr>
              <w:spacing w:after="0"/>
              <w:rPr>
                <w:sz w:val="17"/>
                <w:szCs w:val="17"/>
                <w:color w:val="auto"/>
              </w:rPr>
            </w:pPr>
          </w:p>
        </w:tc>
        <w:tc>
          <w:tcPr>
            <w:tcW w:w="7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5,363,129</w:t>
            </w:r>
          </w:p>
        </w:tc>
        <w:tc>
          <w:tcPr>
            <w:tcW w:w="0" w:type="dxa"/>
            <w:vAlign w:val="bottom"/>
          </w:tcPr>
          <w:p>
            <w:pPr>
              <w:spacing w:after="0"/>
              <w:rPr>
                <w:sz w:val="1"/>
                <w:szCs w:val="1"/>
                <w:color w:val="auto"/>
              </w:rPr>
            </w:pPr>
          </w:p>
        </w:tc>
      </w:tr>
      <w:tr>
        <w:trPr>
          <w:trHeight w:val="105"/>
        </w:trPr>
        <w:tc>
          <w:tcPr>
            <w:tcW w:w="1480" w:type="dxa"/>
            <w:vAlign w:val="bottom"/>
            <w:vMerge w:val="restart"/>
          </w:tcPr>
          <w:p>
            <w:pPr>
              <w:jc w:val="center"/>
              <w:ind w:right="279"/>
              <w:spacing w:after="0"/>
              <w:rPr>
                <w:sz w:val="20"/>
                <w:szCs w:val="20"/>
                <w:color w:val="auto"/>
              </w:rPr>
            </w:pPr>
            <w:r>
              <w:rPr>
                <w:rFonts w:ascii="Times New Roman" w:cs="Times New Roman" w:eastAsia="Times New Roman" w:hAnsi="Times New Roman"/>
                <w:sz w:val="16"/>
                <w:szCs w:val="16"/>
                <w:color w:val="auto"/>
              </w:rPr>
              <w:t>EACH</w:t>
            </w:r>
          </w:p>
        </w:tc>
        <w:tc>
          <w:tcPr>
            <w:tcW w:w="320" w:type="dxa"/>
            <w:vAlign w:val="bottom"/>
            <w:tcBorders>
              <w:bottom w:val="single" w:sz="8" w:color="auto"/>
            </w:tcBorders>
          </w:tcPr>
          <w:p>
            <w:pPr>
              <w:spacing w:after="0"/>
              <w:rPr>
                <w:sz w:val="9"/>
                <w:szCs w:val="9"/>
                <w:color w:val="auto"/>
              </w:rPr>
            </w:pPr>
          </w:p>
        </w:tc>
        <w:tc>
          <w:tcPr>
            <w:tcW w:w="7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480" w:type="dxa"/>
            <w:vAlign w:val="bottom"/>
            <w:vMerge w:val="continue"/>
          </w:tcPr>
          <w:p>
            <w:pPr>
              <w:spacing w:after="0"/>
              <w:rPr>
                <w:sz w:val="6"/>
                <w:szCs w:val="6"/>
                <w:color w:val="auto"/>
              </w:rPr>
            </w:pPr>
          </w:p>
        </w:tc>
        <w:tc>
          <w:tcPr>
            <w:tcW w:w="3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7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30"/>
        </w:trPr>
        <w:tc>
          <w:tcPr>
            <w:tcW w:w="148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color w:val="auto"/>
              </w:rPr>
              <w:t>REPORTING</w:t>
            </w:r>
          </w:p>
        </w:tc>
        <w:tc>
          <w:tcPr>
            <w:tcW w:w="320" w:type="dxa"/>
            <w:vAlign w:val="bottom"/>
            <w:vMerge w:val="continue"/>
          </w:tcPr>
          <w:p>
            <w:pPr>
              <w:spacing w:after="0"/>
              <w:rPr>
                <w:sz w:val="11"/>
                <w:szCs w:val="11"/>
                <w:color w:val="auto"/>
              </w:rPr>
            </w:pPr>
          </w:p>
        </w:tc>
        <w:tc>
          <w:tcPr>
            <w:tcW w:w="7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PERSON WITH</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00,000</w:t>
            </w:r>
          </w:p>
        </w:tc>
        <w:tc>
          <w:tcPr>
            <w:tcW w:w="0" w:type="dxa"/>
            <w:vAlign w:val="bottom"/>
          </w:tcPr>
          <w:p>
            <w:pPr>
              <w:spacing w:after="0"/>
              <w:rPr>
                <w:sz w:val="1"/>
                <w:szCs w:val="1"/>
                <w:color w:val="auto"/>
              </w:rPr>
            </w:pPr>
          </w:p>
        </w:tc>
      </w:tr>
      <w:tr>
        <w:trPr>
          <w:trHeight w:val="100"/>
        </w:trPr>
        <w:tc>
          <w:tcPr>
            <w:tcW w:w="15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2000" w:right="5859" w:hanging="386"/>
        <w:spacing w:after="0" w:line="405" w:lineRule="auto"/>
        <w:tabs>
          <w:tab w:leader="none" w:pos="20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5,363,129</w:t>
      </w:r>
    </w:p>
    <w:p>
      <w:pPr>
        <w:ind w:left="580" w:right="3659" w:hanging="410"/>
        <w:spacing w:after="0" w:line="405"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AMOUNT BENEFICIALLY OWNED BY EACH REPORTING PERSON 5,363,129</w:t>
      </w:r>
    </w:p>
    <w:p>
      <w:pPr>
        <w:ind w:left="580" w:right="3579" w:hanging="491"/>
        <w:spacing w:after="0" w:line="214" w:lineRule="exact"/>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CHECK IF THE AGGREGATE AMOUNT IN ROW (9) EXCLUDES CERTAIN SHARES (see instructions) </w:t>
      </w:r>
      <w:r>
        <w:rPr>
          <w:rFonts w:ascii="MS PGothic" w:cs="MS PGothic" w:eastAsia="MS PGothic" w:hAnsi="MS PGothic"/>
          <w:sz w:val="13"/>
          <w:szCs w:val="13"/>
          <w:color w:val="auto"/>
        </w:rPr>
        <w:t>☐</w:t>
      </w:r>
    </w:p>
    <w:p>
      <w:pPr>
        <w:spacing w:after="0" w:line="343" w:lineRule="exact"/>
        <w:rPr>
          <w:rFonts w:ascii="Times New Roman" w:cs="Times New Roman" w:eastAsia="Times New Roman" w:hAnsi="Times New Roman"/>
          <w:sz w:val="16"/>
          <w:szCs w:val="16"/>
          <w:color w:val="auto"/>
        </w:rPr>
      </w:pPr>
    </w:p>
    <w:p>
      <w:pPr>
        <w:ind w:left="580" w:right="5019" w:hanging="485"/>
        <w:spacing w:after="0" w:line="405"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REPRESENTED BY AMOUNT IN ROW (9) 9.65%</w:t>
      </w:r>
    </w:p>
    <w:p>
      <w:pPr>
        <w:ind w:left="580" w:hanging="491"/>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OF REPORTING PERSON (see instructions)</w:t>
      </w:r>
    </w:p>
    <w:p>
      <w:pPr>
        <w:spacing w:after="0" w:line="221"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-2044700</wp:posOffset>
            </wp:positionV>
            <wp:extent cx="4757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-1650365</wp:posOffset>
            </wp:positionV>
            <wp:extent cx="57435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-1256030</wp:posOffset>
            </wp:positionV>
            <wp:extent cx="5743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57435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-373380</wp:posOffset>
            </wp:positionV>
            <wp:extent cx="5743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5743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ectPr>
          <w:pgSz w:w="11900" w:h="16838" w:orient="portrait"/>
          <w:cols w:equalWidth="0" w:num="1">
            <w:col w:w="10139"/>
          </w:cols>
          <w:pgMar w:left="320" w:top="963" w:right="1440" w:bottom="1440" w:gutter="0" w:footer="0" w:header="0"/>
        </w:sectPr>
      </w:pPr>
    </w:p>
    <w:bookmarkStart w:id="2" w:name="page3"/>
    <w:bookmarkEnd w:id="2"/>
    <w:p>
      <w:pPr>
        <w:spacing w:after="0"/>
        <w:tabs>
          <w:tab w:leader="none" w:pos="4480" w:val="left"/>
          <w:tab w:leader="none" w:pos="784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57435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3575" cy="17145"/>
                    </a:xfrm>
                    <a:prstGeom prst="rect">
                      <a:avLst/>
                    </a:prstGeom>
                    <a:noFill/>
                  </pic:spPr>
                </pic:pic>
              </a:graphicData>
            </a:graphic>
          </wp:anchor>
        </w:drawing>
        <w:t>CUSIP No. 00108J109</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3 of 7 Pages</w:t>
      </w:r>
    </w:p>
    <w:p>
      <w:pPr>
        <w:spacing w:after="0" w:line="397" w:lineRule="exact"/>
        <w:rPr>
          <w:sz w:val="20"/>
          <w:szCs w:val="20"/>
          <w:color w:val="auto"/>
        </w:rPr>
      </w:pPr>
    </w:p>
    <w:p>
      <w:pPr>
        <w:ind w:left="580" w:right="7059" w:hanging="410"/>
        <w:spacing w:after="0" w:line="405"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 Yiheng Capital, LLC</w:t>
      </w:r>
    </w:p>
    <w:p>
      <w:pPr>
        <w:ind w:left="580" w:right="5079" w:hanging="410"/>
        <w:spacing w:after="0" w:line="269"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 (see instructions)</w:t>
      </w:r>
    </w:p>
    <w:p>
      <w:pPr>
        <w:ind w:left="920" w:hanging="345"/>
        <w:spacing w:after="0" w:line="184" w:lineRule="exact"/>
        <w:tabs>
          <w:tab w:leader="none" w:pos="920" w:val="left"/>
        </w:tabs>
        <w:numPr>
          <w:ilvl w:val="1"/>
          <w:numId w:val="6"/>
        </w:numPr>
        <w:rPr>
          <w:rFonts w:ascii="Times New Roman" w:cs="Times New Roman" w:eastAsia="Times New Roman" w:hAnsi="Times New Roman"/>
          <w:sz w:val="16"/>
          <w:szCs w:val="16"/>
          <w:color w:val="auto"/>
        </w:rPr>
      </w:pPr>
      <w:r>
        <w:rPr>
          <w:rFonts w:ascii="MS PGothic" w:cs="MS PGothic" w:eastAsia="MS PGothic" w:hAnsi="MS PGothic"/>
          <w:sz w:val="13"/>
          <w:szCs w:val="13"/>
          <w:color w:val="auto"/>
        </w:rPr>
        <w:t>☐</w:t>
      </w:r>
    </w:p>
    <w:p>
      <w:pPr>
        <w:spacing w:after="0" w:line="28" w:lineRule="exact"/>
        <w:rPr>
          <w:rFonts w:ascii="Times New Roman" w:cs="Times New Roman" w:eastAsia="Times New Roman" w:hAnsi="Times New Roman"/>
          <w:sz w:val="16"/>
          <w:szCs w:val="16"/>
          <w:color w:val="auto"/>
        </w:rPr>
      </w:pPr>
    </w:p>
    <w:p>
      <w:pPr>
        <w:ind w:left="920" w:hanging="345"/>
        <w:spacing w:after="0" w:line="224" w:lineRule="auto"/>
        <w:tabs>
          <w:tab w:leader="none" w:pos="920" w:val="left"/>
        </w:tabs>
        <w:numPr>
          <w:ilvl w:val="1"/>
          <w:numId w:val="6"/>
        </w:numPr>
        <w:rPr>
          <w:rFonts w:ascii="Times New Roman" w:cs="Times New Roman" w:eastAsia="Times New Roman" w:hAnsi="Times New Roman"/>
          <w:sz w:val="16"/>
          <w:szCs w:val="16"/>
          <w:color w:val="auto"/>
        </w:rPr>
      </w:pPr>
      <w:r>
        <w:rPr>
          <w:rFonts w:ascii="Wingdings" w:cs="Wingdings" w:eastAsia="Wingdings" w:hAnsi="Wingdings"/>
          <w:sz w:val="13"/>
          <w:szCs w:val="13"/>
          <w:b w:val="1"/>
          <w:bCs w:val="1"/>
          <w:color w:val="auto"/>
        </w:rPr>
        <w:t>x</w:t>
      </w:r>
    </w:p>
    <w:p>
      <w:pPr>
        <w:spacing w:after="0" w:line="26" w:lineRule="exact"/>
        <w:rPr>
          <w:rFonts w:ascii="Times New Roman" w:cs="Times New Roman" w:eastAsia="Times New Roman" w:hAnsi="Times New Roman"/>
          <w:sz w:val="16"/>
          <w:szCs w:val="16"/>
          <w:color w:val="auto"/>
        </w:rPr>
      </w:pPr>
    </w:p>
    <w:p>
      <w:pPr>
        <w:ind w:left="580" w:hanging="410"/>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234" w:lineRule="exact"/>
        <w:rPr>
          <w:rFonts w:ascii="Times New Roman" w:cs="Times New Roman" w:eastAsia="Times New Roman" w:hAnsi="Times New Roman"/>
          <w:sz w:val="16"/>
          <w:szCs w:val="16"/>
          <w:color w:val="auto"/>
        </w:rPr>
      </w:pPr>
    </w:p>
    <w:p>
      <w:pPr>
        <w:ind w:left="580" w:right="6259" w:hanging="410"/>
        <w:spacing w:after="0" w:line="562"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-1729105</wp:posOffset>
            </wp:positionV>
            <wp:extent cx="5743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-1334770</wp:posOffset>
            </wp:positionV>
            <wp:extent cx="5743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-812165</wp:posOffset>
            </wp:positionV>
            <wp:extent cx="57435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-546100</wp:posOffset>
            </wp:positionV>
            <wp:extent cx="57435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57435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14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1480" w:type="dxa"/>
            <w:vAlign w:val="bottom"/>
          </w:tcPr>
          <w:p>
            <w:pPr>
              <w:spacing w:after="0"/>
              <w:rPr>
                <w:sz w:val="18"/>
                <w:szCs w:val="18"/>
                <w:color w:val="auto"/>
              </w:rPr>
            </w:pP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316"/>
        </w:trPr>
        <w:tc>
          <w:tcPr>
            <w:tcW w:w="14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NUMBER OF</w:t>
            </w:r>
          </w:p>
        </w:tc>
        <w:tc>
          <w:tcPr>
            <w:tcW w:w="320" w:type="dxa"/>
            <w:vAlign w:val="bottom"/>
          </w:tcPr>
          <w:p>
            <w:pPr>
              <w:spacing w:after="0"/>
              <w:rPr>
                <w:sz w:val="24"/>
                <w:szCs w:val="24"/>
                <w:color w:val="auto"/>
              </w:rPr>
            </w:pPr>
          </w:p>
        </w:tc>
        <w:tc>
          <w:tcPr>
            <w:tcW w:w="7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00,000</w:t>
            </w:r>
          </w:p>
        </w:tc>
        <w:tc>
          <w:tcPr>
            <w:tcW w:w="0" w:type="dxa"/>
            <w:vAlign w:val="bottom"/>
          </w:tcPr>
          <w:p>
            <w:pPr>
              <w:spacing w:after="0"/>
              <w:rPr>
                <w:sz w:val="1"/>
                <w:szCs w:val="1"/>
                <w:color w:val="auto"/>
              </w:rPr>
            </w:pPr>
          </w:p>
        </w:tc>
      </w:tr>
      <w:tr>
        <w:trPr>
          <w:trHeight w:val="92"/>
        </w:trPr>
        <w:tc>
          <w:tcPr>
            <w:tcW w:w="148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color w:val="auto"/>
              </w:rPr>
              <w:t>SHARES</w:t>
            </w:r>
          </w:p>
        </w:tc>
        <w:tc>
          <w:tcPr>
            <w:tcW w:w="32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tcPr>
          <w:p>
            <w:pPr>
              <w:spacing w:after="0"/>
              <w:rPr>
                <w:sz w:val="7"/>
                <w:szCs w:val="7"/>
                <w:color w:val="auto"/>
              </w:rPr>
            </w:pPr>
          </w:p>
        </w:tc>
        <w:tc>
          <w:tcPr>
            <w:tcW w:w="3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7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16"/>
        </w:trPr>
        <w:tc>
          <w:tcPr>
            <w:tcW w:w="148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color w:val="auto"/>
                <w:w w:val="99"/>
              </w:rPr>
              <w:t>BENEFICIALLY</w:t>
            </w:r>
          </w:p>
        </w:tc>
        <w:tc>
          <w:tcPr>
            <w:tcW w:w="320" w:type="dxa"/>
            <w:vAlign w:val="bottom"/>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OWNED BY</w:t>
            </w:r>
          </w:p>
        </w:tc>
        <w:tc>
          <w:tcPr>
            <w:tcW w:w="320" w:type="dxa"/>
            <w:vAlign w:val="bottom"/>
          </w:tcPr>
          <w:p>
            <w:pPr>
              <w:spacing w:after="0"/>
              <w:rPr>
                <w:sz w:val="17"/>
                <w:szCs w:val="17"/>
                <w:color w:val="auto"/>
              </w:rPr>
            </w:pPr>
          </w:p>
        </w:tc>
        <w:tc>
          <w:tcPr>
            <w:tcW w:w="7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5,363,129</w:t>
            </w:r>
          </w:p>
        </w:tc>
        <w:tc>
          <w:tcPr>
            <w:tcW w:w="0" w:type="dxa"/>
            <w:vAlign w:val="bottom"/>
          </w:tcPr>
          <w:p>
            <w:pPr>
              <w:spacing w:after="0"/>
              <w:rPr>
                <w:sz w:val="1"/>
                <w:szCs w:val="1"/>
                <w:color w:val="auto"/>
              </w:rPr>
            </w:pPr>
          </w:p>
        </w:tc>
      </w:tr>
      <w:tr>
        <w:trPr>
          <w:trHeight w:val="105"/>
        </w:trPr>
        <w:tc>
          <w:tcPr>
            <w:tcW w:w="1480" w:type="dxa"/>
            <w:vAlign w:val="bottom"/>
            <w:vMerge w:val="restart"/>
          </w:tcPr>
          <w:p>
            <w:pPr>
              <w:jc w:val="center"/>
              <w:ind w:right="279"/>
              <w:spacing w:after="0"/>
              <w:rPr>
                <w:sz w:val="20"/>
                <w:szCs w:val="20"/>
                <w:color w:val="auto"/>
              </w:rPr>
            </w:pPr>
            <w:r>
              <w:rPr>
                <w:rFonts w:ascii="Times New Roman" w:cs="Times New Roman" w:eastAsia="Times New Roman" w:hAnsi="Times New Roman"/>
                <w:sz w:val="16"/>
                <w:szCs w:val="16"/>
                <w:color w:val="auto"/>
              </w:rPr>
              <w:t>EACH</w:t>
            </w:r>
          </w:p>
        </w:tc>
        <w:tc>
          <w:tcPr>
            <w:tcW w:w="320" w:type="dxa"/>
            <w:vAlign w:val="bottom"/>
            <w:tcBorders>
              <w:bottom w:val="single" w:sz="8" w:color="auto"/>
            </w:tcBorders>
          </w:tcPr>
          <w:p>
            <w:pPr>
              <w:spacing w:after="0"/>
              <w:rPr>
                <w:sz w:val="9"/>
                <w:szCs w:val="9"/>
                <w:color w:val="auto"/>
              </w:rPr>
            </w:pPr>
          </w:p>
        </w:tc>
        <w:tc>
          <w:tcPr>
            <w:tcW w:w="7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480" w:type="dxa"/>
            <w:vAlign w:val="bottom"/>
            <w:vMerge w:val="continue"/>
          </w:tcPr>
          <w:p>
            <w:pPr>
              <w:spacing w:after="0"/>
              <w:rPr>
                <w:sz w:val="6"/>
                <w:szCs w:val="6"/>
                <w:color w:val="auto"/>
              </w:rPr>
            </w:pPr>
          </w:p>
        </w:tc>
        <w:tc>
          <w:tcPr>
            <w:tcW w:w="3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7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30"/>
        </w:trPr>
        <w:tc>
          <w:tcPr>
            <w:tcW w:w="148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color w:val="auto"/>
              </w:rPr>
              <w:t>REPORTING</w:t>
            </w:r>
          </w:p>
        </w:tc>
        <w:tc>
          <w:tcPr>
            <w:tcW w:w="320" w:type="dxa"/>
            <w:vAlign w:val="bottom"/>
            <w:vMerge w:val="continue"/>
          </w:tcPr>
          <w:p>
            <w:pPr>
              <w:spacing w:after="0"/>
              <w:rPr>
                <w:sz w:val="11"/>
                <w:szCs w:val="11"/>
                <w:color w:val="auto"/>
              </w:rPr>
            </w:pPr>
          </w:p>
        </w:tc>
        <w:tc>
          <w:tcPr>
            <w:tcW w:w="7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PERSON WITH</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00,000</w:t>
            </w:r>
          </w:p>
        </w:tc>
        <w:tc>
          <w:tcPr>
            <w:tcW w:w="0" w:type="dxa"/>
            <w:vAlign w:val="bottom"/>
          </w:tcPr>
          <w:p>
            <w:pPr>
              <w:spacing w:after="0"/>
              <w:rPr>
                <w:sz w:val="1"/>
                <w:szCs w:val="1"/>
                <w:color w:val="auto"/>
              </w:rPr>
            </w:pPr>
          </w:p>
        </w:tc>
      </w:tr>
      <w:tr>
        <w:trPr>
          <w:trHeight w:val="100"/>
        </w:trPr>
        <w:tc>
          <w:tcPr>
            <w:tcW w:w="15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2000" w:right="5859" w:hanging="386"/>
        <w:spacing w:after="0" w:line="405" w:lineRule="auto"/>
        <w:tabs>
          <w:tab w:leader="none" w:pos="200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5,363,129</w:t>
      </w:r>
    </w:p>
    <w:p>
      <w:pPr>
        <w:ind w:left="580" w:right="3659" w:hanging="410"/>
        <w:spacing w:after="0" w:line="405" w:lineRule="auto"/>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AMOUNT BENEFICIALLY OWNED BY EACH REPORTING PERSON 5,363,129</w:t>
      </w:r>
    </w:p>
    <w:p>
      <w:pPr>
        <w:ind w:left="580" w:right="3579" w:hanging="491"/>
        <w:spacing w:after="0" w:line="214" w:lineRule="exact"/>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CHECK IF THE AGGREGATE AMOUNT IN ROW (9) EXCLUDES CERTAIN SHARES (see instructions) </w:t>
      </w:r>
      <w:r>
        <w:rPr>
          <w:rFonts w:ascii="MS PGothic" w:cs="MS PGothic" w:eastAsia="MS PGothic" w:hAnsi="MS PGothic"/>
          <w:sz w:val="13"/>
          <w:szCs w:val="13"/>
          <w:color w:val="auto"/>
        </w:rPr>
        <w:t>☐</w:t>
      </w:r>
    </w:p>
    <w:p>
      <w:pPr>
        <w:spacing w:after="0" w:line="343" w:lineRule="exact"/>
        <w:rPr>
          <w:rFonts w:ascii="Times New Roman" w:cs="Times New Roman" w:eastAsia="Times New Roman" w:hAnsi="Times New Roman"/>
          <w:sz w:val="16"/>
          <w:szCs w:val="16"/>
          <w:color w:val="auto"/>
        </w:rPr>
      </w:pPr>
    </w:p>
    <w:p>
      <w:pPr>
        <w:ind w:left="580" w:right="5019" w:hanging="485"/>
        <w:spacing w:after="0" w:line="405" w:lineRule="auto"/>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REPRESENTED BY AMOUNT IN ROW (9) 9.65%</w:t>
      </w:r>
    </w:p>
    <w:p>
      <w:pPr>
        <w:ind w:left="580" w:hanging="491"/>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OF REPORTING PERSON (see instructions)</w:t>
      </w:r>
    </w:p>
    <w:p>
      <w:pPr>
        <w:spacing w:after="0" w:line="221"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-2044700</wp:posOffset>
            </wp:positionV>
            <wp:extent cx="47574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-1650365</wp:posOffset>
            </wp:positionV>
            <wp:extent cx="57435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-1256030</wp:posOffset>
            </wp:positionV>
            <wp:extent cx="57435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57435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-373380</wp:posOffset>
            </wp:positionV>
            <wp:extent cx="57435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57435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ectPr>
          <w:pgSz w:w="11900" w:h="16838" w:orient="portrait"/>
          <w:cols w:equalWidth="0" w:num="1">
            <w:col w:w="10139"/>
          </w:cols>
          <w:pgMar w:left="320" w:top="963" w:right="1440" w:bottom="1440" w:gutter="0" w:footer="0" w:header="0"/>
        </w:sectPr>
      </w:pPr>
    </w:p>
    <w:bookmarkStart w:id="3" w:name="page4"/>
    <w:bookmarkEnd w:id="3"/>
    <w:p>
      <w:pPr>
        <w:spacing w:after="0"/>
        <w:tabs>
          <w:tab w:leader="none" w:pos="4480" w:val="left"/>
          <w:tab w:leader="none" w:pos="784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57435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43575" cy="17145"/>
                    </a:xfrm>
                    <a:prstGeom prst="rect">
                      <a:avLst/>
                    </a:prstGeom>
                    <a:noFill/>
                  </pic:spPr>
                </pic:pic>
              </a:graphicData>
            </a:graphic>
          </wp:anchor>
        </w:drawing>
        <w:t>CUSIP No. 00108J109</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4 of 7 Pages</w:t>
      </w:r>
    </w:p>
    <w:p>
      <w:pPr>
        <w:spacing w:after="0" w:line="397" w:lineRule="exact"/>
        <w:rPr>
          <w:sz w:val="20"/>
          <w:szCs w:val="20"/>
          <w:color w:val="auto"/>
        </w:rPr>
      </w:pPr>
    </w:p>
    <w:p>
      <w:pPr>
        <w:ind w:left="580" w:right="7059" w:hanging="410"/>
        <w:spacing w:after="0" w:line="405" w:lineRule="auto"/>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 Yiheng Capital Management, LP</w:t>
      </w:r>
    </w:p>
    <w:p>
      <w:pPr>
        <w:ind w:left="580" w:right="5079" w:hanging="410"/>
        <w:spacing w:after="0" w:line="269" w:lineRule="auto"/>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 (see instructions)</w:t>
      </w:r>
    </w:p>
    <w:p>
      <w:pPr>
        <w:ind w:left="920" w:hanging="345"/>
        <w:spacing w:after="0" w:line="184" w:lineRule="exact"/>
        <w:tabs>
          <w:tab w:leader="none" w:pos="920" w:val="left"/>
        </w:tabs>
        <w:numPr>
          <w:ilvl w:val="1"/>
          <w:numId w:val="9"/>
        </w:numPr>
        <w:rPr>
          <w:rFonts w:ascii="Times New Roman" w:cs="Times New Roman" w:eastAsia="Times New Roman" w:hAnsi="Times New Roman"/>
          <w:sz w:val="16"/>
          <w:szCs w:val="16"/>
          <w:color w:val="auto"/>
        </w:rPr>
      </w:pPr>
      <w:r>
        <w:rPr>
          <w:rFonts w:ascii="MS PGothic" w:cs="MS PGothic" w:eastAsia="MS PGothic" w:hAnsi="MS PGothic"/>
          <w:sz w:val="13"/>
          <w:szCs w:val="13"/>
          <w:color w:val="auto"/>
        </w:rPr>
        <w:t>☐</w:t>
      </w:r>
    </w:p>
    <w:p>
      <w:pPr>
        <w:spacing w:after="0" w:line="28" w:lineRule="exact"/>
        <w:rPr>
          <w:rFonts w:ascii="Times New Roman" w:cs="Times New Roman" w:eastAsia="Times New Roman" w:hAnsi="Times New Roman"/>
          <w:sz w:val="16"/>
          <w:szCs w:val="16"/>
          <w:color w:val="auto"/>
        </w:rPr>
      </w:pPr>
    </w:p>
    <w:p>
      <w:pPr>
        <w:ind w:left="920" w:hanging="345"/>
        <w:spacing w:after="0" w:line="224" w:lineRule="auto"/>
        <w:tabs>
          <w:tab w:leader="none" w:pos="920" w:val="left"/>
        </w:tabs>
        <w:numPr>
          <w:ilvl w:val="1"/>
          <w:numId w:val="9"/>
        </w:numPr>
        <w:rPr>
          <w:rFonts w:ascii="Times New Roman" w:cs="Times New Roman" w:eastAsia="Times New Roman" w:hAnsi="Times New Roman"/>
          <w:sz w:val="16"/>
          <w:szCs w:val="16"/>
          <w:color w:val="auto"/>
        </w:rPr>
      </w:pPr>
      <w:r>
        <w:rPr>
          <w:rFonts w:ascii="Wingdings" w:cs="Wingdings" w:eastAsia="Wingdings" w:hAnsi="Wingdings"/>
          <w:sz w:val="13"/>
          <w:szCs w:val="13"/>
          <w:b w:val="1"/>
          <w:bCs w:val="1"/>
          <w:color w:val="auto"/>
        </w:rPr>
        <w:t>x</w:t>
      </w:r>
    </w:p>
    <w:p>
      <w:pPr>
        <w:spacing w:after="0" w:line="26" w:lineRule="exact"/>
        <w:rPr>
          <w:rFonts w:ascii="Times New Roman" w:cs="Times New Roman" w:eastAsia="Times New Roman" w:hAnsi="Times New Roman"/>
          <w:sz w:val="16"/>
          <w:szCs w:val="16"/>
          <w:color w:val="auto"/>
        </w:rPr>
      </w:pPr>
    </w:p>
    <w:p>
      <w:pPr>
        <w:ind w:left="580" w:hanging="410"/>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234" w:lineRule="exact"/>
        <w:rPr>
          <w:rFonts w:ascii="Times New Roman" w:cs="Times New Roman" w:eastAsia="Times New Roman" w:hAnsi="Times New Roman"/>
          <w:sz w:val="16"/>
          <w:szCs w:val="16"/>
          <w:color w:val="auto"/>
        </w:rPr>
      </w:pPr>
    </w:p>
    <w:p>
      <w:pPr>
        <w:ind w:left="580" w:right="6259" w:hanging="410"/>
        <w:spacing w:after="0" w:line="562" w:lineRule="auto"/>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-1729105</wp:posOffset>
            </wp:positionV>
            <wp:extent cx="5743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-1334770</wp:posOffset>
            </wp:positionV>
            <wp:extent cx="57435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-812165</wp:posOffset>
            </wp:positionV>
            <wp:extent cx="57435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-546100</wp:posOffset>
            </wp:positionV>
            <wp:extent cx="57435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57435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43575" cy="8890"/>
                    </a:xfrm>
                    <a:prstGeom prst="rect">
                      <a:avLst/>
                    </a:prstGeom>
                    <a:noFill/>
                  </pic:spPr>
                </pic:pic>
              </a:graphicData>
            </a:graphic>
          </wp:anchor>
        </w:drawing>
      </w:r>
    </w:p>
    <w:p>
      <w:pPr>
        <w:spacing w:after="0" w:line="14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1480" w:type="dxa"/>
            <w:vAlign w:val="bottom"/>
          </w:tcPr>
          <w:p>
            <w:pPr>
              <w:spacing w:after="0"/>
              <w:rPr>
                <w:sz w:val="18"/>
                <w:szCs w:val="18"/>
                <w:color w:val="auto"/>
              </w:rPr>
            </w:pP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316"/>
        </w:trPr>
        <w:tc>
          <w:tcPr>
            <w:tcW w:w="14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NUMBER OF</w:t>
            </w:r>
          </w:p>
        </w:tc>
        <w:tc>
          <w:tcPr>
            <w:tcW w:w="320" w:type="dxa"/>
            <w:vAlign w:val="bottom"/>
          </w:tcPr>
          <w:p>
            <w:pPr>
              <w:spacing w:after="0"/>
              <w:rPr>
                <w:sz w:val="24"/>
                <w:szCs w:val="24"/>
                <w:color w:val="auto"/>
              </w:rPr>
            </w:pPr>
          </w:p>
        </w:tc>
        <w:tc>
          <w:tcPr>
            <w:tcW w:w="7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00,000</w:t>
            </w:r>
          </w:p>
        </w:tc>
        <w:tc>
          <w:tcPr>
            <w:tcW w:w="0" w:type="dxa"/>
            <w:vAlign w:val="bottom"/>
          </w:tcPr>
          <w:p>
            <w:pPr>
              <w:spacing w:after="0"/>
              <w:rPr>
                <w:sz w:val="1"/>
                <w:szCs w:val="1"/>
                <w:color w:val="auto"/>
              </w:rPr>
            </w:pPr>
          </w:p>
        </w:tc>
      </w:tr>
      <w:tr>
        <w:trPr>
          <w:trHeight w:val="92"/>
        </w:trPr>
        <w:tc>
          <w:tcPr>
            <w:tcW w:w="148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color w:val="auto"/>
              </w:rPr>
              <w:t>SHARES</w:t>
            </w:r>
          </w:p>
        </w:tc>
        <w:tc>
          <w:tcPr>
            <w:tcW w:w="32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tcPr>
          <w:p>
            <w:pPr>
              <w:spacing w:after="0"/>
              <w:rPr>
                <w:sz w:val="7"/>
                <w:szCs w:val="7"/>
                <w:color w:val="auto"/>
              </w:rPr>
            </w:pPr>
          </w:p>
        </w:tc>
        <w:tc>
          <w:tcPr>
            <w:tcW w:w="3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7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16"/>
        </w:trPr>
        <w:tc>
          <w:tcPr>
            <w:tcW w:w="148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color w:val="auto"/>
                <w:w w:val="99"/>
              </w:rPr>
              <w:t>BENEFICIALLY</w:t>
            </w:r>
          </w:p>
        </w:tc>
        <w:tc>
          <w:tcPr>
            <w:tcW w:w="320" w:type="dxa"/>
            <w:vAlign w:val="bottom"/>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OWNED BY</w:t>
            </w:r>
          </w:p>
        </w:tc>
        <w:tc>
          <w:tcPr>
            <w:tcW w:w="320" w:type="dxa"/>
            <w:vAlign w:val="bottom"/>
          </w:tcPr>
          <w:p>
            <w:pPr>
              <w:spacing w:after="0"/>
              <w:rPr>
                <w:sz w:val="17"/>
                <w:szCs w:val="17"/>
                <w:color w:val="auto"/>
              </w:rPr>
            </w:pPr>
          </w:p>
        </w:tc>
        <w:tc>
          <w:tcPr>
            <w:tcW w:w="7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5,363,129</w:t>
            </w:r>
          </w:p>
        </w:tc>
        <w:tc>
          <w:tcPr>
            <w:tcW w:w="0" w:type="dxa"/>
            <w:vAlign w:val="bottom"/>
          </w:tcPr>
          <w:p>
            <w:pPr>
              <w:spacing w:after="0"/>
              <w:rPr>
                <w:sz w:val="1"/>
                <w:szCs w:val="1"/>
                <w:color w:val="auto"/>
              </w:rPr>
            </w:pPr>
          </w:p>
        </w:tc>
      </w:tr>
      <w:tr>
        <w:trPr>
          <w:trHeight w:val="105"/>
        </w:trPr>
        <w:tc>
          <w:tcPr>
            <w:tcW w:w="1480" w:type="dxa"/>
            <w:vAlign w:val="bottom"/>
            <w:vMerge w:val="restart"/>
          </w:tcPr>
          <w:p>
            <w:pPr>
              <w:jc w:val="center"/>
              <w:ind w:right="279"/>
              <w:spacing w:after="0"/>
              <w:rPr>
                <w:sz w:val="20"/>
                <w:szCs w:val="20"/>
                <w:color w:val="auto"/>
              </w:rPr>
            </w:pPr>
            <w:r>
              <w:rPr>
                <w:rFonts w:ascii="Times New Roman" w:cs="Times New Roman" w:eastAsia="Times New Roman" w:hAnsi="Times New Roman"/>
                <w:sz w:val="16"/>
                <w:szCs w:val="16"/>
                <w:color w:val="auto"/>
              </w:rPr>
              <w:t>EACH</w:t>
            </w:r>
          </w:p>
        </w:tc>
        <w:tc>
          <w:tcPr>
            <w:tcW w:w="320" w:type="dxa"/>
            <w:vAlign w:val="bottom"/>
            <w:tcBorders>
              <w:bottom w:val="single" w:sz="8" w:color="auto"/>
            </w:tcBorders>
          </w:tcPr>
          <w:p>
            <w:pPr>
              <w:spacing w:after="0"/>
              <w:rPr>
                <w:sz w:val="9"/>
                <w:szCs w:val="9"/>
                <w:color w:val="auto"/>
              </w:rPr>
            </w:pPr>
          </w:p>
        </w:tc>
        <w:tc>
          <w:tcPr>
            <w:tcW w:w="7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480" w:type="dxa"/>
            <w:vAlign w:val="bottom"/>
            <w:vMerge w:val="continue"/>
          </w:tcPr>
          <w:p>
            <w:pPr>
              <w:spacing w:after="0"/>
              <w:rPr>
                <w:sz w:val="6"/>
                <w:szCs w:val="6"/>
                <w:color w:val="auto"/>
              </w:rPr>
            </w:pPr>
          </w:p>
        </w:tc>
        <w:tc>
          <w:tcPr>
            <w:tcW w:w="3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7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30"/>
        </w:trPr>
        <w:tc>
          <w:tcPr>
            <w:tcW w:w="148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color w:val="auto"/>
              </w:rPr>
              <w:t>REPORTING</w:t>
            </w:r>
          </w:p>
        </w:tc>
        <w:tc>
          <w:tcPr>
            <w:tcW w:w="320" w:type="dxa"/>
            <w:vAlign w:val="bottom"/>
            <w:vMerge w:val="continue"/>
          </w:tcPr>
          <w:p>
            <w:pPr>
              <w:spacing w:after="0"/>
              <w:rPr>
                <w:sz w:val="11"/>
                <w:szCs w:val="11"/>
                <w:color w:val="auto"/>
              </w:rPr>
            </w:pPr>
          </w:p>
        </w:tc>
        <w:tc>
          <w:tcPr>
            <w:tcW w:w="7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PERSON WITH</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00,000</w:t>
            </w:r>
          </w:p>
        </w:tc>
        <w:tc>
          <w:tcPr>
            <w:tcW w:w="0" w:type="dxa"/>
            <w:vAlign w:val="bottom"/>
          </w:tcPr>
          <w:p>
            <w:pPr>
              <w:spacing w:after="0"/>
              <w:rPr>
                <w:sz w:val="1"/>
                <w:szCs w:val="1"/>
                <w:color w:val="auto"/>
              </w:rPr>
            </w:pPr>
          </w:p>
        </w:tc>
      </w:tr>
      <w:tr>
        <w:trPr>
          <w:trHeight w:val="100"/>
        </w:trPr>
        <w:tc>
          <w:tcPr>
            <w:tcW w:w="15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2000" w:right="5859" w:hanging="386"/>
        <w:spacing w:after="0" w:line="405" w:lineRule="auto"/>
        <w:tabs>
          <w:tab w:leader="none" w:pos="20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5,363,129</w:t>
      </w:r>
    </w:p>
    <w:p>
      <w:pPr>
        <w:ind w:left="580" w:right="3659" w:hanging="410"/>
        <w:spacing w:after="0" w:line="405"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AMOUNT BENEFICIALLY OWNED BY EACH REPORTING PERSON 5,363,129</w:t>
      </w:r>
    </w:p>
    <w:p>
      <w:pPr>
        <w:ind w:left="580" w:right="3579" w:hanging="491"/>
        <w:spacing w:after="0" w:line="214" w:lineRule="exact"/>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CHECK IF THE AGGREGATE AMOUNT IN ROW (9) EXCLUDES CERTAIN SHARES (see instructions) </w:t>
      </w:r>
      <w:r>
        <w:rPr>
          <w:rFonts w:ascii="MS PGothic" w:cs="MS PGothic" w:eastAsia="MS PGothic" w:hAnsi="MS PGothic"/>
          <w:sz w:val="13"/>
          <w:szCs w:val="13"/>
          <w:color w:val="auto"/>
        </w:rPr>
        <w:t>☐</w:t>
      </w:r>
    </w:p>
    <w:p>
      <w:pPr>
        <w:spacing w:after="0" w:line="343" w:lineRule="exact"/>
        <w:rPr>
          <w:rFonts w:ascii="Times New Roman" w:cs="Times New Roman" w:eastAsia="Times New Roman" w:hAnsi="Times New Roman"/>
          <w:sz w:val="16"/>
          <w:szCs w:val="16"/>
          <w:color w:val="auto"/>
        </w:rPr>
      </w:pPr>
    </w:p>
    <w:p>
      <w:pPr>
        <w:ind w:left="580" w:right="5019" w:hanging="485"/>
        <w:spacing w:after="0" w:line="405"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REPRESENTED BY AMOUNT IN ROW (9) 9.65%</w:t>
      </w:r>
    </w:p>
    <w:p>
      <w:pPr>
        <w:ind w:left="580" w:hanging="491"/>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OF REPORTING PERSON (see instructions)</w:t>
      </w:r>
    </w:p>
    <w:p>
      <w:pPr>
        <w:spacing w:after="0" w:line="221" w:lineRule="exact"/>
        <w:rPr>
          <w:rFonts w:ascii="Times New Roman" w:cs="Times New Roman" w:eastAsia="Times New Roman" w:hAnsi="Times New Roman"/>
          <w:sz w:val="16"/>
          <w:szCs w:val="16"/>
          <w:color w:val="auto"/>
        </w:rPr>
      </w:pP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-2044700</wp:posOffset>
            </wp:positionV>
            <wp:extent cx="47574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-1650365</wp:posOffset>
            </wp:positionV>
            <wp:extent cx="57435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-1256030</wp:posOffset>
            </wp:positionV>
            <wp:extent cx="57435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57435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-373380</wp:posOffset>
            </wp:positionV>
            <wp:extent cx="57435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57435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43575" cy="8890"/>
                    </a:xfrm>
                    <a:prstGeom prst="rect">
                      <a:avLst/>
                    </a:prstGeom>
                    <a:noFill/>
                  </pic:spPr>
                </pic:pic>
              </a:graphicData>
            </a:graphic>
          </wp:anchor>
        </w:drawing>
      </w:r>
    </w:p>
    <w:p>
      <w:pPr>
        <w:sectPr>
          <w:pgSz w:w="11900" w:h="16838" w:orient="portrait"/>
          <w:cols w:equalWidth="0" w:num="1">
            <w:col w:w="10139"/>
          </w:cols>
          <w:pgMar w:left="320" w:top="747" w:right="1440" w:bottom="1440" w:gutter="0" w:footer="0" w:header="0"/>
        </w:sectPr>
      </w:pPr>
    </w:p>
    <w:bookmarkStart w:id="4" w:name="page5"/>
    <w:bookmarkEnd w:id="4"/>
    <w:p>
      <w:pPr>
        <w:spacing w:after="0"/>
        <w:tabs>
          <w:tab w:leader="none" w:pos="4480" w:val="left"/>
          <w:tab w:leader="none" w:pos="784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574357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43575" cy="17145"/>
                    </a:xfrm>
                    <a:prstGeom prst="rect">
                      <a:avLst/>
                    </a:prstGeom>
                    <a:noFill/>
                  </pic:spPr>
                </pic:pic>
              </a:graphicData>
            </a:graphic>
          </wp:anchor>
        </w:drawing>
        <w:t>CUSIP No. 00108J109</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5 of 7 Pages</w:t>
      </w:r>
    </w:p>
    <w:p>
      <w:pPr>
        <w:spacing w:after="0" w:line="397" w:lineRule="exact"/>
        <w:rPr>
          <w:sz w:val="20"/>
          <w:szCs w:val="20"/>
          <w:color w:val="auto"/>
        </w:rPr>
      </w:pPr>
    </w:p>
    <w:p>
      <w:pPr>
        <w:ind w:left="580" w:right="7059" w:hanging="410"/>
        <w:spacing w:after="0" w:line="405"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 Yuanshan Guo</w:t>
      </w:r>
    </w:p>
    <w:p>
      <w:pPr>
        <w:ind w:left="580" w:right="5079" w:hanging="410"/>
        <w:spacing w:after="0" w:line="269"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 (see instructions)</w:t>
      </w:r>
    </w:p>
    <w:p>
      <w:pPr>
        <w:ind w:left="920" w:hanging="345"/>
        <w:spacing w:after="0" w:line="184" w:lineRule="exact"/>
        <w:tabs>
          <w:tab w:leader="none" w:pos="920" w:val="left"/>
        </w:tabs>
        <w:numPr>
          <w:ilvl w:val="1"/>
          <w:numId w:val="12"/>
        </w:numPr>
        <w:rPr>
          <w:rFonts w:ascii="Times New Roman" w:cs="Times New Roman" w:eastAsia="Times New Roman" w:hAnsi="Times New Roman"/>
          <w:sz w:val="16"/>
          <w:szCs w:val="16"/>
          <w:color w:val="auto"/>
        </w:rPr>
      </w:pPr>
      <w:r>
        <w:rPr>
          <w:rFonts w:ascii="MS PGothic" w:cs="MS PGothic" w:eastAsia="MS PGothic" w:hAnsi="MS PGothic"/>
          <w:sz w:val="13"/>
          <w:szCs w:val="13"/>
          <w:color w:val="auto"/>
        </w:rPr>
        <w:t>☐</w:t>
      </w:r>
    </w:p>
    <w:p>
      <w:pPr>
        <w:spacing w:after="0" w:line="28" w:lineRule="exact"/>
        <w:rPr>
          <w:rFonts w:ascii="Times New Roman" w:cs="Times New Roman" w:eastAsia="Times New Roman" w:hAnsi="Times New Roman"/>
          <w:sz w:val="16"/>
          <w:szCs w:val="16"/>
          <w:color w:val="auto"/>
        </w:rPr>
      </w:pPr>
    </w:p>
    <w:p>
      <w:pPr>
        <w:ind w:left="920" w:hanging="345"/>
        <w:spacing w:after="0" w:line="224" w:lineRule="auto"/>
        <w:tabs>
          <w:tab w:leader="none" w:pos="920" w:val="left"/>
        </w:tabs>
        <w:numPr>
          <w:ilvl w:val="1"/>
          <w:numId w:val="12"/>
        </w:numPr>
        <w:rPr>
          <w:rFonts w:ascii="Times New Roman" w:cs="Times New Roman" w:eastAsia="Times New Roman" w:hAnsi="Times New Roman"/>
          <w:sz w:val="16"/>
          <w:szCs w:val="16"/>
          <w:color w:val="auto"/>
        </w:rPr>
      </w:pPr>
      <w:r>
        <w:rPr>
          <w:rFonts w:ascii="Wingdings" w:cs="Wingdings" w:eastAsia="Wingdings" w:hAnsi="Wingdings"/>
          <w:sz w:val="13"/>
          <w:szCs w:val="13"/>
          <w:b w:val="1"/>
          <w:bCs w:val="1"/>
          <w:color w:val="auto"/>
        </w:rPr>
        <w:t>x</w:t>
      </w:r>
    </w:p>
    <w:p>
      <w:pPr>
        <w:spacing w:after="0" w:line="26" w:lineRule="exact"/>
        <w:rPr>
          <w:rFonts w:ascii="Times New Roman" w:cs="Times New Roman" w:eastAsia="Times New Roman" w:hAnsi="Times New Roman"/>
          <w:sz w:val="16"/>
          <w:szCs w:val="16"/>
          <w:color w:val="auto"/>
        </w:rPr>
      </w:pPr>
    </w:p>
    <w:p>
      <w:pPr>
        <w:ind w:left="580" w:hanging="410"/>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234" w:lineRule="exact"/>
        <w:rPr>
          <w:rFonts w:ascii="Times New Roman" w:cs="Times New Roman" w:eastAsia="Times New Roman" w:hAnsi="Times New Roman"/>
          <w:sz w:val="16"/>
          <w:szCs w:val="16"/>
          <w:color w:val="auto"/>
        </w:rPr>
      </w:pPr>
    </w:p>
    <w:p>
      <w:pPr>
        <w:ind w:left="580" w:right="6259" w:hanging="410"/>
        <w:spacing w:after="0" w:line="562"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-1729105</wp:posOffset>
            </wp:positionV>
            <wp:extent cx="5743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-1334770</wp:posOffset>
            </wp:positionV>
            <wp:extent cx="57435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-812165</wp:posOffset>
            </wp:positionV>
            <wp:extent cx="57435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-546100</wp:posOffset>
            </wp:positionV>
            <wp:extent cx="57435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57435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43575" cy="8890"/>
                    </a:xfrm>
                    <a:prstGeom prst="rect">
                      <a:avLst/>
                    </a:prstGeom>
                    <a:noFill/>
                  </pic:spPr>
                </pic:pic>
              </a:graphicData>
            </a:graphic>
          </wp:anchor>
        </w:drawing>
      </w:r>
    </w:p>
    <w:p>
      <w:pPr>
        <w:spacing w:after="0" w:line="14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1480" w:type="dxa"/>
            <w:vAlign w:val="bottom"/>
          </w:tcPr>
          <w:p>
            <w:pPr>
              <w:spacing w:after="0"/>
              <w:rPr>
                <w:sz w:val="18"/>
                <w:szCs w:val="18"/>
                <w:color w:val="auto"/>
              </w:rPr>
            </w:pP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316"/>
        </w:trPr>
        <w:tc>
          <w:tcPr>
            <w:tcW w:w="148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NUMBER OF</w:t>
            </w:r>
          </w:p>
        </w:tc>
        <w:tc>
          <w:tcPr>
            <w:tcW w:w="320" w:type="dxa"/>
            <w:vAlign w:val="bottom"/>
          </w:tcPr>
          <w:p>
            <w:pPr>
              <w:spacing w:after="0"/>
              <w:rPr>
                <w:sz w:val="24"/>
                <w:szCs w:val="24"/>
                <w:color w:val="auto"/>
              </w:rPr>
            </w:pPr>
          </w:p>
        </w:tc>
        <w:tc>
          <w:tcPr>
            <w:tcW w:w="7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00,000</w:t>
            </w:r>
          </w:p>
        </w:tc>
        <w:tc>
          <w:tcPr>
            <w:tcW w:w="0" w:type="dxa"/>
            <w:vAlign w:val="bottom"/>
          </w:tcPr>
          <w:p>
            <w:pPr>
              <w:spacing w:after="0"/>
              <w:rPr>
                <w:sz w:val="1"/>
                <w:szCs w:val="1"/>
                <w:color w:val="auto"/>
              </w:rPr>
            </w:pPr>
          </w:p>
        </w:tc>
      </w:tr>
      <w:tr>
        <w:trPr>
          <w:trHeight w:val="92"/>
        </w:trPr>
        <w:tc>
          <w:tcPr>
            <w:tcW w:w="148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color w:val="auto"/>
              </w:rPr>
              <w:t>SHARES</w:t>
            </w:r>
          </w:p>
        </w:tc>
        <w:tc>
          <w:tcPr>
            <w:tcW w:w="32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tcPr>
          <w:p>
            <w:pPr>
              <w:spacing w:after="0"/>
              <w:rPr>
                <w:sz w:val="7"/>
                <w:szCs w:val="7"/>
                <w:color w:val="auto"/>
              </w:rPr>
            </w:pPr>
          </w:p>
        </w:tc>
        <w:tc>
          <w:tcPr>
            <w:tcW w:w="3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7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16"/>
        </w:trPr>
        <w:tc>
          <w:tcPr>
            <w:tcW w:w="148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color w:val="auto"/>
                <w:w w:val="99"/>
              </w:rPr>
              <w:t>BENEFICIALLY</w:t>
            </w:r>
          </w:p>
        </w:tc>
        <w:tc>
          <w:tcPr>
            <w:tcW w:w="320" w:type="dxa"/>
            <w:vAlign w:val="bottom"/>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OWNED BY</w:t>
            </w:r>
          </w:p>
        </w:tc>
        <w:tc>
          <w:tcPr>
            <w:tcW w:w="320" w:type="dxa"/>
            <w:vAlign w:val="bottom"/>
          </w:tcPr>
          <w:p>
            <w:pPr>
              <w:spacing w:after="0"/>
              <w:rPr>
                <w:sz w:val="17"/>
                <w:szCs w:val="17"/>
                <w:color w:val="auto"/>
              </w:rPr>
            </w:pPr>
          </w:p>
        </w:tc>
        <w:tc>
          <w:tcPr>
            <w:tcW w:w="7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5,363,129</w:t>
            </w:r>
          </w:p>
        </w:tc>
        <w:tc>
          <w:tcPr>
            <w:tcW w:w="0" w:type="dxa"/>
            <w:vAlign w:val="bottom"/>
          </w:tcPr>
          <w:p>
            <w:pPr>
              <w:spacing w:after="0"/>
              <w:rPr>
                <w:sz w:val="1"/>
                <w:szCs w:val="1"/>
                <w:color w:val="auto"/>
              </w:rPr>
            </w:pPr>
          </w:p>
        </w:tc>
      </w:tr>
      <w:tr>
        <w:trPr>
          <w:trHeight w:val="105"/>
        </w:trPr>
        <w:tc>
          <w:tcPr>
            <w:tcW w:w="1480" w:type="dxa"/>
            <w:vAlign w:val="bottom"/>
            <w:vMerge w:val="restart"/>
          </w:tcPr>
          <w:p>
            <w:pPr>
              <w:jc w:val="center"/>
              <w:ind w:right="279"/>
              <w:spacing w:after="0"/>
              <w:rPr>
                <w:sz w:val="20"/>
                <w:szCs w:val="20"/>
                <w:color w:val="auto"/>
              </w:rPr>
            </w:pPr>
            <w:r>
              <w:rPr>
                <w:rFonts w:ascii="Times New Roman" w:cs="Times New Roman" w:eastAsia="Times New Roman" w:hAnsi="Times New Roman"/>
                <w:sz w:val="16"/>
                <w:szCs w:val="16"/>
                <w:color w:val="auto"/>
              </w:rPr>
              <w:t>EACH</w:t>
            </w:r>
          </w:p>
        </w:tc>
        <w:tc>
          <w:tcPr>
            <w:tcW w:w="320" w:type="dxa"/>
            <w:vAlign w:val="bottom"/>
            <w:tcBorders>
              <w:bottom w:val="single" w:sz="8" w:color="auto"/>
            </w:tcBorders>
          </w:tcPr>
          <w:p>
            <w:pPr>
              <w:spacing w:after="0"/>
              <w:rPr>
                <w:sz w:val="9"/>
                <w:szCs w:val="9"/>
                <w:color w:val="auto"/>
              </w:rPr>
            </w:pPr>
          </w:p>
        </w:tc>
        <w:tc>
          <w:tcPr>
            <w:tcW w:w="7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480" w:type="dxa"/>
            <w:vAlign w:val="bottom"/>
            <w:vMerge w:val="continue"/>
          </w:tcPr>
          <w:p>
            <w:pPr>
              <w:spacing w:after="0"/>
              <w:rPr>
                <w:sz w:val="6"/>
                <w:szCs w:val="6"/>
                <w:color w:val="auto"/>
              </w:rPr>
            </w:pPr>
          </w:p>
        </w:tc>
        <w:tc>
          <w:tcPr>
            <w:tcW w:w="3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71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30"/>
        </w:trPr>
        <w:tc>
          <w:tcPr>
            <w:tcW w:w="1480" w:type="dxa"/>
            <w:vAlign w:val="bottom"/>
            <w:vMerge w:val="restart"/>
          </w:tcPr>
          <w:p>
            <w:pPr>
              <w:jc w:val="center"/>
              <w:ind w:right="259"/>
              <w:spacing w:after="0"/>
              <w:rPr>
                <w:sz w:val="20"/>
                <w:szCs w:val="20"/>
                <w:color w:val="auto"/>
              </w:rPr>
            </w:pPr>
            <w:r>
              <w:rPr>
                <w:rFonts w:ascii="Times New Roman" w:cs="Times New Roman" w:eastAsia="Times New Roman" w:hAnsi="Times New Roman"/>
                <w:sz w:val="16"/>
                <w:szCs w:val="16"/>
                <w:color w:val="auto"/>
              </w:rPr>
              <w:t>REPORTING</w:t>
            </w:r>
          </w:p>
        </w:tc>
        <w:tc>
          <w:tcPr>
            <w:tcW w:w="320" w:type="dxa"/>
            <w:vAlign w:val="bottom"/>
            <w:vMerge w:val="continue"/>
          </w:tcPr>
          <w:p>
            <w:pPr>
              <w:spacing w:after="0"/>
              <w:rPr>
                <w:sz w:val="11"/>
                <w:szCs w:val="11"/>
                <w:color w:val="auto"/>
              </w:rPr>
            </w:pPr>
          </w:p>
        </w:tc>
        <w:tc>
          <w:tcPr>
            <w:tcW w:w="7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PERSON WITH</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00,000</w:t>
            </w:r>
          </w:p>
        </w:tc>
        <w:tc>
          <w:tcPr>
            <w:tcW w:w="0" w:type="dxa"/>
            <w:vAlign w:val="bottom"/>
          </w:tcPr>
          <w:p>
            <w:pPr>
              <w:spacing w:after="0"/>
              <w:rPr>
                <w:sz w:val="1"/>
                <w:szCs w:val="1"/>
                <w:color w:val="auto"/>
              </w:rPr>
            </w:pPr>
          </w:p>
        </w:tc>
      </w:tr>
      <w:tr>
        <w:trPr>
          <w:trHeight w:val="100"/>
        </w:trPr>
        <w:tc>
          <w:tcPr>
            <w:tcW w:w="15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2000" w:right="5859" w:hanging="386"/>
        <w:spacing w:after="0" w:line="405" w:lineRule="auto"/>
        <w:tabs>
          <w:tab w:leader="none" w:pos="20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5,363,129</w:t>
      </w:r>
    </w:p>
    <w:p>
      <w:pPr>
        <w:ind w:left="580" w:right="3659" w:hanging="410"/>
        <w:spacing w:after="0" w:line="405"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AMOUNT BENEFICIALLY OWNED BY EACH REPORTING PERSON 5,363,129</w:t>
      </w:r>
    </w:p>
    <w:p>
      <w:pPr>
        <w:ind w:left="580" w:right="3579" w:hanging="491"/>
        <w:spacing w:after="0" w:line="214" w:lineRule="exact"/>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CHECK IF THE AGGREGATE AMOUNT IN ROW (9) EXCLUDES CERTAIN SHARES (see instructions) </w:t>
      </w:r>
      <w:r>
        <w:rPr>
          <w:rFonts w:ascii="MS PGothic" w:cs="MS PGothic" w:eastAsia="MS PGothic" w:hAnsi="MS PGothic"/>
          <w:sz w:val="13"/>
          <w:szCs w:val="13"/>
          <w:color w:val="auto"/>
        </w:rPr>
        <w:t>☐</w:t>
      </w:r>
    </w:p>
    <w:p>
      <w:pPr>
        <w:spacing w:after="0" w:line="343" w:lineRule="exact"/>
        <w:rPr>
          <w:rFonts w:ascii="Times New Roman" w:cs="Times New Roman" w:eastAsia="Times New Roman" w:hAnsi="Times New Roman"/>
          <w:sz w:val="16"/>
          <w:szCs w:val="16"/>
          <w:color w:val="auto"/>
        </w:rPr>
      </w:pPr>
    </w:p>
    <w:p>
      <w:pPr>
        <w:ind w:left="580" w:right="5019" w:hanging="485"/>
        <w:spacing w:after="0" w:line="405"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REPRESENTED BY AMOUNT IN ROW (9) 9.65%</w:t>
      </w:r>
    </w:p>
    <w:p>
      <w:pPr>
        <w:ind w:left="580" w:right="6159" w:hanging="491"/>
        <w:spacing w:after="0" w:line="562"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OF REPORTING PERSON (see instructions)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-2218055</wp:posOffset>
            </wp:positionV>
            <wp:extent cx="47574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574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-1823720</wp:posOffset>
            </wp:positionV>
            <wp:extent cx="57435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-1429385</wp:posOffset>
            </wp:positionV>
            <wp:extent cx="57435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-940435</wp:posOffset>
            </wp:positionV>
            <wp:extent cx="57435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435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-546100</wp:posOffset>
            </wp:positionV>
            <wp:extent cx="57435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43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57435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ectPr>
          <w:pgSz w:w="11900" w:h="16838" w:orient="portrait"/>
          <w:cols w:equalWidth="0" w:num="1">
            <w:col w:w="10139"/>
          </w:cols>
          <w:pgMar w:left="320" w:top="747" w:right="1440" w:bottom="1440" w:gutter="0" w:footer="0" w:header="0"/>
        </w:sectPr>
      </w:pPr>
    </w:p>
    <w:bookmarkStart w:id="5" w:name="page6"/>
    <w:bookmarkEnd w:id="5"/>
    <w:p>
      <w:pPr>
        <w:spacing w:after="0"/>
        <w:tabs>
          <w:tab w:leader="none" w:pos="4480" w:val="left"/>
          <w:tab w:leader="none" w:pos="788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574357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43575" cy="17145"/>
                    </a:xfrm>
                    <a:prstGeom prst="rect">
                      <a:avLst/>
                    </a:prstGeom>
                    <a:noFill/>
                  </pic:spPr>
                </pic:pic>
              </a:graphicData>
            </a:graphic>
          </wp:anchor>
        </w:drawing>
        <w:t>CUSIP No. 00108J109</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6 of 7 Pages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22" w:lineRule="exact"/>
        <w:rPr>
          <w:sz w:val="20"/>
          <w:szCs w:val="20"/>
          <w:color w:val="auto"/>
        </w:rPr>
      </w:pPr>
    </w:p>
    <w:p>
      <w:pPr>
        <w:ind w:left="740" w:right="8079" w:hanging="368"/>
        <w:spacing w:after="0" w:line="301" w:lineRule="auto"/>
        <w:tabs>
          <w:tab w:leader="none" w:pos="740"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Name of Issuer </w:t>
      </w:r>
      <w:r>
        <w:rPr>
          <w:rFonts w:ascii="Times New Roman" w:cs="Times New Roman" w:eastAsia="Times New Roman" w:hAnsi="Times New Roman"/>
          <w:sz w:val="16"/>
          <w:szCs w:val="16"/>
          <w:color w:val="auto"/>
        </w:rPr>
        <w:t>ACM Research, Inc.</w:t>
      </w:r>
    </w:p>
    <w:p>
      <w:pPr>
        <w:spacing w:after="0" w:line="65" w:lineRule="exact"/>
        <w:rPr>
          <w:rFonts w:ascii="Times New Roman" w:cs="Times New Roman" w:eastAsia="Times New Roman" w:hAnsi="Times New Roman"/>
          <w:sz w:val="16"/>
          <w:szCs w:val="16"/>
          <w:b w:val="1"/>
          <w:bCs w:val="1"/>
          <w:color w:val="auto"/>
        </w:rPr>
      </w:pPr>
    </w:p>
    <w:p>
      <w:pPr>
        <w:ind w:left="740" w:right="6159" w:hanging="368"/>
        <w:spacing w:after="0" w:line="301" w:lineRule="auto"/>
        <w:tabs>
          <w:tab w:leader="none" w:pos="740"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Address of Issuer’s Principal Executive Offices </w:t>
      </w:r>
      <w:r>
        <w:rPr>
          <w:rFonts w:ascii="Times New Roman" w:cs="Times New Roman" w:eastAsia="Times New Roman" w:hAnsi="Times New Roman"/>
          <w:sz w:val="16"/>
          <w:szCs w:val="16"/>
          <w:color w:val="auto"/>
        </w:rPr>
        <w:t>42307 Osgood Road, Suite I, Fremont, CA 9453</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22" w:lineRule="exact"/>
        <w:rPr>
          <w:sz w:val="20"/>
          <w:szCs w:val="20"/>
          <w:color w:val="auto"/>
        </w:rPr>
      </w:pPr>
    </w:p>
    <w:p>
      <w:pPr>
        <w:ind w:left="740" w:hanging="368"/>
        <w:spacing w:after="0"/>
        <w:tabs>
          <w:tab w:leader="none" w:pos="74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Name of Person Filing</w:t>
      </w:r>
    </w:p>
    <w:p>
      <w:pPr>
        <w:spacing w:after="0" w:line="28" w:lineRule="exact"/>
        <w:rPr>
          <w:rFonts w:ascii="Times New Roman" w:cs="Times New Roman" w:eastAsia="Times New Roman" w:hAnsi="Times New Roman"/>
          <w:sz w:val="16"/>
          <w:szCs w:val="16"/>
          <w:b w:val="1"/>
          <w:bCs w:val="1"/>
          <w:color w:val="auto"/>
        </w:rPr>
      </w:pPr>
    </w:p>
    <w:p>
      <w:pPr>
        <w:jc w:val="both"/>
        <w:ind w:left="740" w:right="1159"/>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This Statement is being filed by Yiheng Capital Management, LP, a Delaware limited partnership (the “Investment Manager”), Yiheng Capital Partners, L.P., a Delaware limited partnership (the “Partnership”), and Yuanshan Guo, the managing member of the Investment Manager (“Mr. Guo” and, together with the Investment Manager and Partnership, the “Reporting Persons”).</w:t>
      </w:r>
    </w:p>
    <w:p>
      <w:pPr>
        <w:spacing w:after="0" w:line="126" w:lineRule="exact"/>
        <w:rPr>
          <w:rFonts w:ascii="Times New Roman" w:cs="Times New Roman" w:eastAsia="Times New Roman" w:hAnsi="Times New Roman"/>
          <w:sz w:val="16"/>
          <w:szCs w:val="16"/>
          <w:b w:val="1"/>
          <w:bCs w:val="1"/>
          <w:color w:val="auto"/>
        </w:rPr>
      </w:pPr>
    </w:p>
    <w:p>
      <w:pPr>
        <w:ind w:left="740" w:right="1139"/>
        <w:spacing w:after="0" w:line="27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Reporting Persons are filing this Schedule 13G jointly, but not as members of a group, and each disclaims membership in a group. Each also disclaims beneficial ownership of the securities reported herein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of such securities.</w:t>
      </w:r>
    </w:p>
    <w:p>
      <w:pPr>
        <w:spacing w:after="0" w:line="334" w:lineRule="exact"/>
        <w:rPr>
          <w:rFonts w:ascii="Times New Roman" w:cs="Times New Roman" w:eastAsia="Times New Roman" w:hAnsi="Times New Roman"/>
          <w:sz w:val="16"/>
          <w:szCs w:val="16"/>
          <w:b w:val="1"/>
          <w:bCs w:val="1"/>
          <w:color w:val="auto"/>
        </w:rPr>
      </w:pPr>
    </w:p>
    <w:p>
      <w:pPr>
        <w:ind w:left="740" w:right="1159"/>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This Statement relates to the Ordinary shares, par value $0.01 per share held for the account of the Partnership. The Investment Manager serves as investment manager to the Partnership. Mr. Guo is the managing member of the Investment Manager. In such capacity, Mr. Guo and the Investment Manager may be deemed to have voting and dispositive power with respect to the Ordinary shares, par value $0.01 per share held for the Partnership.</w:t>
      </w:r>
    </w:p>
    <w:p>
      <w:pPr>
        <w:spacing w:after="0" w:line="86" w:lineRule="exact"/>
        <w:rPr>
          <w:rFonts w:ascii="Times New Roman" w:cs="Times New Roman" w:eastAsia="Times New Roman" w:hAnsi="Times New Roman"/>
          <w:sz w:val="16"/>
          <w:szCs w:val="16"/>
          <w:b w:val="1"/>
          <w:bCs w:val="1"/>
          <w:color w:val="auto"/>
        </w:rPr>
      </w:pPr>
    </w:p>
    <w:p>
      <w:pPr>
        <w:ind w:left="740" w:hanging="368"/>
        <w:spacing w:after="0"/>
        <w:tabs>
          <w:tab w:leader="none" w:pos="74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Address of the Principal Office or, if none, residence</w:t>
      </w:r>
    </w:p>
    <w:p>
      <w:pPr>
        <w:spacing w:after="0" w:line="28" w:lineRule="exact"/>
        <w:rPr>
          <w:rFonts w:ascii="Times New Roman" w:cs="Times New Roman" w:eastAsia="Times New Roman" w:hAnsi="Times New Roman"/>
          <w:sz w:val="16"/>
          <w:szCs w:val="16"/>
          <w:b w:val="1"/>
          <w:bCs w:val="1"/>
          <w:color w:val="auto"/>
        </w:rPr>
      </w:pPr>
    </w:p>
    <w:p>
      <w:pPr>
        <w:ind w:left="7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principal office of each Reporting Person is 101 California Street, Suite 2880, San Francisco, CA 94111</w:t>
      </w:r>
    </w:p>
    <w:p>
      <w:pPr>
        <w:spacing w:after="0" w:line="130" w:lineRule="exact"/>
        <w:rPr>
          <w:rFonts w:ascii="Times New Roman" w:cs="Times New Roman" w:eastAsia="Times New Roman" w:hAnsi="Times New Roman"/>
          <w:sz w:val="16"/>
          <w:szCs w:val="16"/>
          <w:b w:val="1"/>
          <w:bCs w:val="1"/>
          <w:color w:val="auto"/>
        </w:rPr>
      </w:pPr>
    </w:p>
    <w:p>
      <w:pPr>
        <w:ind w:left="740" w:hanging="368"/>
        <w:spacing w:after="0"/>
        <w:tabs>
          <w:tab w:leader="none" w:pos="74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Citizenship</w:t>
      </w:r>
    </w:p>
    <w:p>
      <w:pPr>
        <w:spacing w:after="0" w:line="28" w:lineRule="exact"/>
        <w:rPr>
          <w:rFonts w:ascii="Times New Roman" w:cs="Times New Roman" w:eastAsia="Times New Roman" w:hAnsi="Times New Roman"/>
          <w:sz w:val="16"/>
          <w:szCs w:val="16"/>
          <w:b w:val="1"/>
          <w:bCs w:val="1"/>
          <w:color w:val="auto"/>
        </w:rPr>
      </w:pPr>
    </w:p>
    <w:p>
      <w:pPr>
        <w:ind w:left="740" w:right="5579"/>
        <w:spacing w:after="0" w:line="26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Investment Manager is a Delaware limited partnership The Partnership is a Delaware limited partnership</w:t>
      </w:r>
    </w:p>
    <w:p>
      <w:pPr>
        <w:ind w:left="7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Mr. Guo is a citizen of the United States of America.</w:t>
      </w:r>
    </w:p>
    <w:p>
      <w:pPr>
        <w:spacing w:after="0" w:line="130" w:lineRule="exact"/>
        <w:rPr>
          <w:rFonts w:ascii="Times New Roman" w:cs="Times New Roman" w:eastAsia="Times New Roman" w:hAnsi="Times New Roman"/>
          <w:sz w:val="16"/>
          <w:szCs w:val="16"/>
          <w:b w:val="1"/>
          <w:bCs w:val="1"/>
          <w:color w:val="auto"/>
        </w:rPr>
      </w:pPr>
    </w:p>
    <w:p>
      <w:pPr>
        <w:ind w:left="740" w:hanging="368"/>
        <w:spacing w:after="0"/>
        <w:tabs>
          <w:tab w:leader="none" w:pos="74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Title of Class of Securities</w:t>
      </w:r>
    </w:p>
    <w:p>
      <w:pPr>
        <w:spacing w:after="0" w:line="28" w:lineRule="exact"/>
        <w:rPr>
          <w:rFonts w:ascii="Times New Roman" w:cs="Times New Roman" w:eastAsia="Times New Roman" w:hAnsi="Times New Roman"/>
          <w:sz w:val="16"/>
          <w:szCs w:val="16"/>
          <w:b w:val="1"/>
          <w:bCs w:val="1"/>
          <w:color w:val="auto"/>
        </w:rPr>
      </w:pPr>
    </w:p>
    <w:p>
      <w:pPr>
        <w:ind w:left="7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Ordinary shares, par value $0.01 per share</w:t>
      </w:r>
    </w:p>
    <w:p>
      <w:pPr>
        <w:spacing w:after="0" w:line="130" w:lineRule="exact"/>
        <w:rPr>
          <w:rFonts w:ascii="Times New Roman" w:cs="Times New Roman" w:eastAsia="Times New Roman" w:hAnsi="Times New Roman"/>
          <w:sz w:val="16"/>
          <w:szCs w:val="16"/>
          <w:b w:val="1"/>
          <w:bCs w:val="1"/>
          <w:color w:val="auto"/>
        </w:rPr>
      </w:pPr>
    </w:p>
    <w:p>
      <w:pPr>
        <w:ind w:left="740" w:right="8299" w:hanging="368"/>
        <w:spacing w:after="0" w:line="301" w:lineRule="auto"/>
        <w:tabs>
          <w:tab w:leader="none" w:pos="74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CUSIP Number </w:t>
      </w:r>
      <w:r>
        <w:rPr>
          <w:rFonts w:ascii="Times New Roman" w:cs="Times New Roman" w:eastAsia="Times New Roman" w:hAnsi="Times New Roman"/>
          <w:sz w:val="16"/>
          <w:szCs w:val="16"/>
          <w:color w:val="auto"/>
        </w:rPr>
        <w:t>00108J109</w:t>
      </w:r>
    </w:p>
    <w:p>
      <w:pPr>
        <w:spacing w:after="0" w:line="265" w:lineRule="exact"/>
        <w:rPr>
          <w:sz w:val="20"/>
          <w:szCs w:val="20"/>
          <w:color w:val="auto"/>
        </w:rPr>
      </w:pPr>
    </w:p>
    <w:p>
      <w:pPr>
        <w:ind w:right="1199"/>
        <w:spacing w:after="0" w:line="262" w:lineRule="auto"/>
        <w:rPr>
          <w:sz w:val="20"/>
          <w:szCs w:val="20"/>
          <w:color w:val="auto"/>
        </w:rPr>
      </w:pPr>
      <w:r>
        <w:rPr>
          <w:rFonts w:ascii="Times New Roman" w:cs="Times New Roman" w:eastAsia="Times New Roman" w:hAnsi="Times New Roman"/>
          <w:sz w:val="22"/>
          <w:szCs w:val="22"/>
          <w:b w:val="1"/>
          <w:bCs w:val="1"/>
          <w:color w:val="auto"/>
        </w:rPr>
        <w:t>Item 3. If this statement is filed pursuant to §§240.13d-1(b) or 240.13d-2(b) or (c), check whether the person filing is a:</w:t>
      </w:r>
    </w:p>
    <w:p>
      <w:pPr>
        <w:spacing w:after="0" w:line="137" w:lineRule="exact"/>
        <w:rPr>
          <w:sz w:val="20"/>
          <w:szCs w:val="20"/>
          <w:color w:val="auto"/>
        </w:rPr>
      </w:pPr>
    </w:p>
    <w:tbl>
      <w:tblPr>
        <w:tblLayout w:type="fixed"/>
        <w:tblInd w:w="380" w:type="dxa"/>
        <w:tblCellMar>
          <w:top w:w="0" w:type="dxa"/>
          <w:left w:w="0" w:type="dxa"/>
          <w:bottom w:w="0" w:type="dxa"/>
          <w:right w:w="0" w:type="dxa"/>
        </w:tblCellMar>
      </w:tblPr>
      <w:tr>
        <w:trPr>
          <w:trHeight w:val="24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(a)</w:t>
            </w:r>
          </w:p>
        </w:tc>
        <w:tc>
          <w:tcPr>
            <w:tcW w:w="36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Broker or dealer registered under section 15 of the Act (15 U.S.C. 78o).</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(b)</w:t>
            </w:r>
          </w:p>
        </w:tc>
        <w:tc>
          <w:tcPr>
            <w:tcW w:w="36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Bank as defined in section 3(a)(6) of the Act (15 U.S.C. 78c).</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(c)</w:t>
            </w:r>
          </w:p>
        </w:tc>
        <w:tc>
          <w:tcPr>
            <w:tcW w:w="36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Insurance company as defined in section 3(a)(19) of the Act (15 U.S.C. 78c).</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(d)</w:t>
            </w:r>
          </w:p>
        </w:tc>
        <w:tc>
          <w:tcPr>
            <w:tcW w:w="36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 company registered under section 8 of the Investment Company Act of 1940 (15 U.S.C. 80a-8).</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(e)</w:t>
            </w:r>
          </w:p>
        </w:tc>
        <w:tc>
          <w:tcPr>
            <w:tcW w:w="360" w:type="dxa"/>
            <w:vAlign w:val="bottom"/>
          </w:tcPr>
          <w:p>
            <w:pPr>
              <w:ind w:left="100"/>
              <w:spacing w:after="0"/>
              <w:rPr>
                <w:sz w:val="20"/>
                <w:szCs w:val="20"/>
                <w:color w:val="auto"/>
              </w:rPr>
            </w:pPr>
            <w:r>
              <w:rPr>
                <w:rFonts w:ascii="Wingdings" w:cs="Wingdings" w:eastAsia="Wingdings" w:hAnsi="Wingdings"/>
                <w:sz w:val="13"/>
                <w:szCs w:val="13"/>
                <w:b w:val="1"/>
                <w:bCs w:val="1"/>
                <w:color w:val="auto"/>
              </w:rPr>
              <w:t>x</w:t>
            </w:r>
          </w:p>
        </w:tc>
        <w:tc>
          <w:tcPr>
            <w:tcW w:w="7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 investment adviser in accordance with §240.13d-1(b)(1)(ii)(E);</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(f)</w:t>
            </w:r>
          </w:p>
        </w:tc>
        <w:tc>
          <w:tcPr>
            <w:tcW w:w="36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 employee benefit plan or endowment fund in accordance with §240.13d-1(b)(1)(ii)(F);</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(g)</w:t>
            </w:r>
          </w:p>
        </w:tc>
        <w:tc>
          <w:tcPr>
            <w:tcW w:w="360" w:type="dxa"/>
            <w:vAlign w:val="bottom"/>
          </w:tcPr>
          <w:p>
            <w:pPr>
              <w:ind w:left="100"/>
              <w:spacing w:after="0"/>
              <w:rPr>
                <w:sz w:val="20"/>
                <w:szCs w:val="20"/>
                <w:color w:val="auto"/>
              </w:rPr>
            </w:pPr>
            <w:r>
              <w:rPr>
                <w:rFonts w:ascii="Wingdings" w:cs="Wingdings" w:eastAsia="Wingdings" w:hAnsi="Wingdings"/>
                <w:sz w:val="13"/>
                <w:szCs w:val="13"/>
                <w:b w:val="1"/>
                <w:bCs w:val="1"/>
                <w:color w:val="auto"/>
              </w:rPr>
              <w:t>x</w:t>
            </w:r>
          </w:p>
        </w:tc>
        <w:tc>
          <w:tcPr>
            <w:tcW w:w="7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 parent holding company or control person in accordance with §240.13d-1(b)(1)(ii)(G);</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(h)</w:t>
            </w:r>
          </w:p>
        </w:tc>
        <w:tc>
          <w:tcPr>
            <w:tcW w:w="36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 savings associations as defined in Section 3(b) of the Federal Deposit Insurance Act (12 U.S.C. 1813);</w:t>
            </w:r>
          </w:p>
        </w:tc>
      </w:tr>
      <w:tr>
        <w:trPr>
          <w:trHeight w:val="3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(i)</w:t>
            </w:r>
          </w:p>
        </w:tc>
        <w:tc>
          <w:tcPr>
            <w:tcW w:w="36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 church plan that is excluded from the definition of an investment company under section 3(c)(14) of the Investment</w:t>
            </w:r>
          </w:p>
        </w:tc>
      </w:tr>
      <w:tr>
        <w:trPr>
          <w:trHeight w:val="210"/>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Company Act of 1940 (15 U.S.C. 80a-3);</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(j)</w:t>
            </w:r>
          </w:p>
        </w:tc>
        <w:tc>
          <w:tcPr>
            <w:tcW w:w="36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7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Group, in accordance with §240.13d-1(b)(1)(ii)(J).</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210" w:lineRule="exact"/>
        <w:rPr>
          <w:sz w:val="20"/>
          <w:szCs w:val="20"/>
          <w:color w:val="auto"/>
        </w:rPr>
      </w:pPr>
    </w:p>
    <w:p>
      <w:pPr>
        <w:ind w:right="1759"/>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920" w:hanging="548"/>
        <w:spacing w:after="0"/>
        <w:tabs>
          <w:tab w:leader="none" w:pos="920"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Amount beneficially owned by Reporting Persons:  </w:t>
      </w:r>
      <w:r>
        <w:rPr>
          <w:rFonts w:ascii="Times New Roman" w:cs="Times New Roman" w:eastAsia="Times New Roman" w:hAnsi="Times New Roman"/>
          <w:sz w:val="16"/>
          <w:szCs w:val="16"/>
          <w:color w:val="auto"/>
        </w:rPr>
        <w:t>5,363,129</w:t>
      </w:r>
    </w:p>
    <w:p>
      <w:pPr>
        <w:spacing w:after="0" w:line="140" w:lineRule="exact"/>
        <w:rPr>
          <w:rFonts w:ascii="Times New Roman" w:cs="Times New Roman" w:eastAsia="Times New Roman" w:hAnsi="Times New Roman"/>
          <w:sz w:val="16"/>
          <w:szCs w:val="16"/>
          <w:b w:val="1"/>
          <w:bCs w:val="1"/>
          <w:color w:val="auto"/>
        </w:rPr>
      </w:pPr>
    </w:p>
    <w:p>
      <w:pPr>
        <w:ind w:left="920" w:hanging="548"/>
        <w:spacing w:after="0"/>
        <w:tabs>
          <w:tab w:leader="none" w:pos="920"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Percent of class:  </w:t>
      </w:r>
      <w:r>
        <w:rPr>
          <w:rFonts w:ascii="Times New Roman" w:cs="Times New Roman" w:eastAsia="Times New Roman" w:hAnsi="Times New Roman"/>
          <w:sz w:val="16"/>
          <w:szCs w:val="16"/>
          <w:color w:val="auto"/>
        </w:rPr>
        <w:t>9.65%</w:t>
      </w:r>
    </w:p>
    <w:p>
      <w:pPr>
        <w:spacing w:after="0" w:line="140" w:lineRule="exact"/>
        <w:rPr>
          <w:rFonts w:ascii="Times New Roman" w:cs="Times New Roman" w:eastAsia="Times New Roman" w:hAnsi="Times New Roman"/>
          <w:sz w:val="16"/>
          <w:szCs w:val="16"/>
          <w:b w:val="1"/>
          <w:bCs w:val="1"/>
          <w:color w:val="auto"/>
        </w:rPr>
      </w:pPr>
    </w:p>
    <w:p>
      <w:pPr>
        <w:ind w:left="920" w:hanging="548"/>
        <w:spacing w:after="0"/>
        <w:tabs>
          <w:tab w:leader="none" w:pos="920"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Number of shares as to which the Reporting Persons have:</w:t>
      </w:r>
    </w:p>
    <w:p>
      <w:pPr>
        <w:spacing w:after="0" w:line="140" w:lineRule="exact"/>
        <w:rPr>
          <w:rFonts w:ascii="Times New Roman" w:cs="Times New Roman" w:eastAsia="Times New Roman" w:hAnsi="Times New Roman"/>
          <w:sz w:val="16"/>
          <w:szCs w:val="16"/>
          <w:b w:val="1"/>
          <w:bCs w:val="1"/>
          <w:color w:val="auto"/>
        </w:rPr>
      </w:pPr>
    </w:p>
    <w:p>
      <w:pPr>
        <w:ind w:left="1280" w:hanging="354"/>
        <w:spacing w:after="0"/>
        <w:tabs>
          <w:tab w:leader="none" w:pos="1280" w:val="left"/>
        </w:tabs>
        <w:numPr>
          <w:ilvl w:val="1"/>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Sole power to vote or to direct the vote: </w:t>
      </w:r>
      <w:r>
        <w:rPr>
          <w:rFonts w:ascii="Times New Roman" w:cs="Times New Roman" w:eastAsia="Times New Roman" w:hAnsi="Times New Roman"/>
          <w:sz w:val="16"/>
          <w:szCs w:val="16"/>
          <w:color w:val="auto"/>
        </w:rPr>
        <w:t>0.</w:t>
      </w:r>
    </w:p>
    <w:p>
      <w:pPr>
        <w:sectPr>
          <w:pgSz w:w="11900" w:h="16838" w:orient="portrait"/>
          <w:cols w:equalWidth="0" w:num="1">
            <w:col w:w="10139"/>
          </w:cols>
          <w:pgMar w:left="320" w:top="963" w:right="1440" w:bottom="0" w:gutter="0" w:footer="0" w:header="0"/>
        </w:sectPr>
      </w:pPr>
    </w:p>
    <w:bookmarkStart w:id="6" w:name="page7"/>
    <w:bookmarkEnd w:id="6"/>
    <w:p>
      <w:pPr>
        <w:ind w:left="1280" w:hanging="354"/>
        <w:spacing w:after="0"/>
        <w:tabs>
          <w:tab w:leader="none" w:pos="1280" w:val="left"/>
        </w:tabs>
        <w:numPr>
          <w:ilvl w:val="0"/>
          <w:numId w:val="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Shared power to vote or to direct the vote:  </w:t>
      </w:r>
      <w:r>
        <w:rPr>
          <w:rFonts w:ascii="Times New Roman" w:cs="Times New Roman" w:eastAsia="Times New Roman" w:hAnsi="Times New Roman"/>
          <w:sz w:val="16"/>
          <w:szCs w:val="16"/>
          <w:color w:val="auto"/>
        </w:rPr>
        <w:t>5,363,129 .</w:t>
      </w:r>
    </w:p>
    <w:p>
      <w:pPr>
        <w:spacing w:after="0" w:line="140" w:lineRule="exact"/>
        <w:rPr>
          <w:rFonts w:ascii="Times New Roman" w:cs="Times New Roman" w:eastAsia="Times New Roman" w:hAnsi="Times New Roman"/>
          <w:sz w:val="16"/>
          <w:szCs w:val="16"/>
          <w:b w:val="1"/>
          <w:bCs w:val="1"/>
          <w:color w:val="auto"/>
        </w:rPr>
      </w:pPr>
    </w:p>
    <w:p>
      <w:pPr>
        <w:ind w:left="1280" w:hanging="354"/>
        <w:spacing w:after="0"/>
        <w:tabs>
          <w:tab w:leader="none" w:pos="1280" w:val="left"/>
        </w:tabs>
        <w:numPr>
          <w:ilvl w:val="0"/>
          <w:numId w:val="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Sole power to dispose or to direct the disposition of: </w:t>
      </w:r>
      <w:r>
        <w:rPr>
          <w:rFonts w:ascii="Times New Roman" w:cs="Times New Roman" w:eastAsia="Times New Roman" w:hAnsi="Times New Roman"/>
          <w:sz w:val="16"/>
          <w:szCs w:val="16"/>
          <w:color w:val="auto"/>
        </w:rPr>
        <w:t>0.</w:t>
      </w:r>
    </w:p>
    <w:p>
      <w:pPr>
        <w:spacing w:after="0" w:line="140" w:lineRule="exact"/>
        <w:rPr>
          <w:rFonts w:ascii="Times New Roman" w:cs="Times New Roman" w:eastAsia="Times New Roman" w:hAnsi="Times New Roman"/>
          <w:sz w:val="16"/>
          <w:szCs w:val="16"/>
          <w:b w:val="1"/>
          <w:bCs w:val="1"/>
          <w:color w:val="auto"/>
        </w:rPr>
      </w:pPr>
    </w:p>
    <w:p>
      <w:pPr>
        <w:ind w:left="1280" w:hanging="354"/>
        <w:spacing w:after="0"/>
        <w:tabs>
          <w:tab w:leader="none" w:pos="1280" w:val="left"/>
        </w:tabs>
        <w:numPr>
          <w:ilvl w:val="0"/>
          <w:numId w:val="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Shared power to dispose or to direct the disposition of:  </w:t>
      </w:r>
      <w:r>
        <w:rPr>
          <w:rFonts w:ascii="Times New Roman" w:cs="Times New Roman" w:eastAsia="Times New Roman" w:hAnsi="Times New Roman"/>
          <w:sz w:val="16"/>
          <w:szCs w:val="16"/>
          <w:color w:val="auto"/>
        </w:rPr>
        <w:t>5,363,129 .</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Ownership of Five Percent or Less of a Class.</w:t>
      </w:r>
    </w:p>
    <w:p>
      <w:pPr>
        <w:spacing w:after="0" w:line="210" w:lineRule="exact"/>
        <w:rPr>
          <w:sz w:val="20"/>
          <w:szCs w:val="20"/>
          <w:color w:val="auto"/>
        </w:rPr>
      </w:pPr>
    </w:p>
    <w:p>
      <w:pPr>
        <w:ind w:right="1119"/>
        <w:spacing w:after="0" w:line="263" w:lineRule="exact"/>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2"/>
          <w:szCs w:val="12"/>
          <w:color w:val="auto"/>
        </w:rPr>
        <w:t>☐</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Ownership of More than Five Percent on Behalf of Another Person.</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N/A</w:t>
      </w:r>
    </w:p>
    <w:p>
      <w:pPr>
        <w:spacing w:after="0" w:line="204" w:lineRule="exact"/>
        <w:rPr>
          <w:sz w:val="20"/>
          <w:szCs w:val="20"/>
          <w:color w:val="auto"/>
        </w:rPr>
      </w:pPr>
    </w:p>
    <w:p>
      <w:pPr>
        <w:ind w:right="1479"/>
        <w:spacing w:after="0" w:line="262" w:lineRule="auto"/>
        <w:rPr>
          <w:sz w:val="20"/>
          <w:szCs w:val="20"/>
          <w:color w:val="auto"/>
        </w:rPr>
      </w:pPr>
      <w:r>
        <w:rPr>
          <w:rFonts w:ascii="Times New Roman" w:cs="Times New Roman" w:eastAsia="Times New Roman" w:hAnsi="Times New Roman"/>
          <w:sz w:val="22"/>
          <w:szCs w:val="22"/>
          <w:b w:val="1"/>
          <w:bCs w:val="1"/>
          <w:color w:val="auto"/>
        </w:rPr>
        <w:t>Item 7. Identification and Classification of the Subsidiary Which Acquired the Security Being Reported on By the Parent Holding Company.</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 Identification and Classification of Members of the Group.</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 Notice of Dissolution of Group.</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24" w:lineRule="exact"/>
        <w:rPr>
          <w:sz w:val="20"/>
          <w:szCs w:val="20"/>
          <w:color w:val="auto"/>
        </w:rPr>
      </w:pPr>
    </w:p>
    <w:p>
      <w:pPr>
        <w:jc w:val="both"/>
        <w:ind w:right="1179"/>
        <w:spacing w:after="0" w:line="281" w:lineRule="auto"/>
        <w:rPr>
          <w:sz w:val="20"/>
          <w:szCs w:val="20"/>
          <w:color w:val="auto"/>
        </w:rPr>
      </w:pPr>
      <w:r>
        <w:rPr>
          <w:rFonts w:ascii="Times New Roman" w:cs="Times New Roman" w:eastAsia="Times New Roman" w:hAnsi="Times New Roman"/>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139"/>
          </w:cols>
          <w:pgMar w:left="320" w:top="124" w:right="1440" w:bottom="1440" w:gutter="0" w:footer="0" w:header="0"/>
        </w:sectPr>
      </w:pPr>
    </w:p>
    <w:bookmarkStart w:id="7" w:name="page8"/>
    <w:bookmarkEnd w:id="7"/>
    <w:p>
      <w:pPr>
        <w:spacing w:after="0"/>
        <w:tabs>
          <w:tab w:leader="none" w:pos="4480" w:val="left"/>
          <w:tab w:leader="none" w:pos="784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574357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43575" cy="17145"/>
                    </a:xfrm>
                    <a:prstGeom prst="rect">
                      <a:avLst/>
                    </a:prstGeom>
                    <a:noFill/>
                  </pic:spPr>
                </pic:pic>
              </a:graphicData>
            </a:graphic>
          </wp:anchor>
        </w:drawing>
        <w:t>CUSIP No. 00108J109</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7 of 7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159" w:firstLine="243"/>
        <w:spacing w:after="0" w:line="286" w:lineRule="auto"/>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18"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6"/>
          <w:szCs w:val="16"/>
          <w:color w:val="auto"/>
        </w:rPr>
        <w:t>02/14/2024</w:t>
      </w:r>
    </w:p>
    <w:p>
      <w:pPr>
        <w:spacing w:after="0" w:line="32"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-116205</wp:posOffset>
            </wp:positionV>
            <wp:extent cx="22974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28"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6"/>
          <w:szCs w:val="16"/>
          <w:color w:val="auto"/>
        </w:rPr>
        <w:t>/s/ Yuanshan Guo</w:t>
      </w:r>
    </w:p>
    <w:p>
      <w:pPr>
        <w:spacing w:after="0" w:line="32"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-116205</wp:posOffset>
            </wp:positionV>
            <wp:extent cx="22974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28"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6"/>
          <w:szCs w:val="16"/>
          <w:color w:val="auto"/>
        </w:rPr>
        <w:t>Yuanshan Guo / Managing Member</w:t>
      </w:r>
    </w:p>
    <w:p>
      <w:pPr>
        <w:spacing w:after="0" w:line="32"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6"/>
          <w:szCs w:val="16"/>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-116205</wp:posOffset>
            </wp:positionV>
            <wp:extent cx="22974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sectPr>
      <w:pgSz w:w="11900" w:h="16838" w:orient="portrait"/>
      <w:cols w:equalWidth="0" w:num="1">
        <w:col w:w="10139"/>
      </w:cols>
      <w:pgMar w:left="320" w:top="9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lvl w:ilvl="1">
      <w:lvlJc w:val="left"/>
      <w:lvlText w:val="(%2)"/>
      <w:numFmt w:val="lowerLetter"/>
      <w:start w:val="1"/>
    </w:lvl>
  </w:abstractNum>
  <w:abstractNum w:abstractNumId="3">
    <w:nsid w:val="1F16E9E8"/>
    <w:multiLevelType w:val="hybridMultilevel"/>
    <w:lvl w:ilvl="0">
      <w:lvlJc w:val="left"/>
      <w:lvlText w:val="%1"/>
      <w:numFmt w:val="decimal"/>
      <w:start w:val="1"/>
    </w:lvl>
    <w:lvl w:ilvl="1">
      <w:lvlJc w:val="left"/>
      <w:lvlText w:val="%2."/>
      <w:numFmt w:val="decimal"/>
      <w:start w:val="8"/>
    </w:lvl>
  </w:abstractNum>
  <w:abstractNum w:abstractNumId="4">
    <w:nsid w:val="1190CDE7"/>
    <w:multiLevelType w:val="hybridMultilevel"/>
    <w:lvl w:ilvl="0">
      <w:lvlJc w:val="left"/>
      <w:lvlText w:val="%1."/>
      <w:numFmt w:val="decimal"/>
      <w:start w:val="9"/>
    </w:lvl>
    <w:lvl w:ilvl="1">
      <w:lvlJc w:val="left"/>
      <w:lvlText w:val="%2"/>
      <w:numFmt w:val="decimal"/>
      <w:start w:val="1"/>
    </w:lvl>
  </w:abstractNum>
  <w:abstractNum w:abstractNumId="5">
    <w:nsid w:val="66EF438D"/>
    <w:multiLevelType w:val="hybridMultilevel"/>
    <w:lvl w:ilvl="0">
      <w:lvlJc w:val="left"/>
      <w:lvlText w:val="%1."/>
      <w:numFmt w:val="decimal"/>
      <w:start w:val="1"/>
    </w:lvl>
    <w:lvl w:ilvl="1">
      <w:lvlJc w:val="left"/>
      <w:lvlText w:val="(%2)"/>
      <w:numFmt w:val="lowerLetter"/>
      <w:start w:val="1"/>
    </w:lvl>
  </w:abstractNum>
  <w:abstractNum w:abstractNumId="6">
    <w:nsid w:val="140E0F76"/>
    <w:multiLevelType w:val="hybridMultilevel"/>
    <w:lvl w:ilvl="0">
      <w:lvlJc w:val="left"/>
      <w:lvlText w:val="%1"/>
      <w:numFmt w:val="decimal"/>
      <w:start w:val="1"/>
    </w:lvl>
    <w:lvl w:ilvl="1">
      <w:lvlJc w:val="left"/>
      <w:lvlText w:val="%2."/>
      <w:numFmt w:val="decimal"/>
      <w:start w:val="8"/>
    </w:lvl>
  </w:abstractNum>
  <w:abstractNum w:abstractNumId="7">
    <w:nsid w:val="3352255A"/>
    <w:multiLevelType w:val="hybridMultilevel"/>
    <w:lvl w:ilvl="0">
      <w:lvlJc w:val="left"/>
      <w:lvlText w:val="%1."/>
      <w:numFmt w:val="decimal"/>
      <w:start w:val="9"/>
    </w:lvl>
    <w:lvl w:ilvl="1">
      <w:lvlJc w:val="left"/>
      <w:lvlText w:val="%2"/>
      <w:numFmt w:val="decimal"/>
      <w:start w:val="1"/>
    </w:lvl>
  </w:abstractNum>
  <w:abstractNum w:abstractNumId="8">
    <w:nsid w:val="109CF92E"/>
    <w:multiLevelType w:val="hybridMultilevel"/>
    <w:lvl w:ilvl="0">
      <w:lvlJc w:val="left"/>
      <w:lvlText w:val="%1."/>
      <w:numFmt w:val="decimal"/>
      <w:start w:val="1"/>
    </w:lvl>
    <w:lvl w:ilvl="1">
      <w:lvlJc w:val="left"/>
      <w:lvlText w:val="(%2)"/>
      <w:numFmt w:val="lowerLetter"/>
      <w:start w:val="1"/>
    </w:lvl>
  </w:abstractNum>
  <w:abstractNum w:abstractNumId="9">
    <w:nsid w:val="DED7263"/>
    <w:multiLevelType w:val="hybridMultilevel"/>
    <w:lvl w:ilvl="0">
      <w:lvlJc w:val="left"/>
      <w:lvlText w:val="%1"/>
      <w:numFmt w:val="decimal"/>
      <w:start w:val="1"/>
    </w:lvl>
    <w:lvl w:ilvl="1">
      <w:lvlJc w:val="left"/>
      <w:lvlText w:val="%2."/>
      <w:numFmt w:val="decimal"/>
      <w:start w:val="8"/>
    </w:lvl>
  </w:abstractNum>
  <w:abstractNum w:abstractNumId="10">
    <w:nsid w:val="7FDCC233"/>
    <w:multiLevelType w:val="hybridMultilevel"/>
    <w:lvl w:ilvl="0">
      <w:lvlJc w:val="left"/>
      <w:lvlText w:val="%1."/>
      <w:numFmt w:val="decimal"/>
      <w:start w:val="9"/>
    </w:lvl>
    <w:lvl w:ilvl="1">
      <w:lvlJc w:val="left"/>
      <w:lvlText w:val="%2"/>
      <w:numFmt w:val="decimal"/>
      <w:start w:val="1"/>
    </w:lvl>
  </w:abstractNum>
  <w:abstractNum w:abstractNumId="11">
    <w:nsid w:val="1BEFD79F"/>
    <w:multiLevelType w:val="hybridMultilevel"/>
    <w:lvl w:ilvl="0">
      <w:lvlJc w:val="left"/>
      <w:lvlText w:val="%1."/>
      <w:numFmt w:val="decimal"/>
      <w:start w:val="1"/>
    </w:lvl>
    <w:lvl w:ilvl="1">
      <w:lvlJc w:val="left"/>
      <w:lvlText w:val="(%2)"/>
      <w:numFmt w:val="lowerLetter"/>
      <w:start w:val="1"/>
    </w:lvl>
  </w:abstractNum>
  <w:abstractNum w:abstractNumId="12">
    <w:nsid w:val="41A7C4C9"/>
    <w:multiLevelType w:val="hybridMultilevel"/>
    <w:lvl w:ilvl="0">
      <w:lvlJc w:val="left"/>
      <w:lvlText w:val="%1"/>
      <w:numFmt w:val="decimal"/>
      <w:start w:val="1"/>
    </w:lvl>
    <w:lvl w:ilvl="1">
      <w:lvlJc w:val="left"/>
      <w:lvlText w:val="%2."/>
      <w:numFmt w:val="decimal"/>
      <w:start w:val="8"/>
    </w:lvl>
  </w:abstractNum>
  <w:abstractNum w:abstractNumId="13">
    <w:nsid w:val="6B68079A"/>
    <w:multiLevelType w:val="hybridMultilevel"/>
    <w:lvl w:ilvl="0">
      <w:lvlJc w:val="left"/>
      <w:lvlText w:val="%1."/>
      <w:numFmt w:val="decimal"/>
      <w:start w:val="9"/>
    </w:lvl>
    <w:lvl w:ilvl="1">
      <w:lvlJc w:val="left"/>
      <w:lvlText w:val="%2"/>
      <w:numFmt w:val="decimal"/>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1"/>
    </w:lvl>
    <w:lvl w:ilvl="1">
      <w:lvlJc w:val="left"/>
      <w:lvlText w:val="(%2)"/>
      <w:numFmt w:val="lowerLetter"/>
      <w:start w:val="9"/>
    </w:lvl>
  </w:abstractNum>
  <w:abstractNum w:abstractNumId="17">
    <w:nsid w:val="431BD7B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2024-02-14T15:31:49Z</dcterms:created>
  <dcterms:modified xsi:type="dcterms:W3CDTF">2024-02-14T15:31:49Z</dcterms:modified>
</cp:coreProperties>
</file>