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5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2026 annual meeting of stockholders of the issuer, subject to continued service through the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1581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2025-08-14T15:36:43Z</dcterms:created>
  <dcterms:modified xsi:type="dcterms:W3CDTF">2025-08-14T15:36:43Z</dcterms:modified>
</cp:coreProperties>
</file>