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874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87407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Wang David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20"/>
        <w:spacing w:after="0" w:line="365"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40" w:type="dxa"/>
            <w:vAlign w:val="bottom"/>
          </w:tcPr>
          <w:p>
            <w:pPr>
              <w:spacing w:after="0"/>
              <w:rPr>
                <w:sz w:val="5"/>
                <w:szCs w:val="5"/>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40" w:type="dxa"/>
            <w:vAlign w:val="bottom"/>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03/08/2024</w:t>
            </w:r>
          </w:p>
        </w:tc>
        <w:tc>
          <w:tcPr>
            <w:tcW w:w="2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2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03/08/2024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45,000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30.36</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636,107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03/08/2024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45,000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30.35</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591,107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 wife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of David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 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Sophia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45,837</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daughter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David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Hui 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Jing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620,001</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June 13, 2023.</w:t>
      </w:r>
    </w:p>
    <w:p>
      <w:pPr>
        <w:spacing w:after="0" w:line="50" w:lineRule="exact"/>
        <w:rPr>
          <w:rFonts w:ascii="Times New Roman" w:cs="Times New Roman" w:eastAsia="Times New Roman" w:hAnsi="Times New Roman"/>
          <w:sz w:val="13"/>
          <w:szCs w:val="13"/>
          <w:color w:val="008000"/>
        </w:rPr>
      </w:pPr>
    </w:p>
    <w:p>
      <w:pPr>
        <w:jc w:val="both"/>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$30.06 to $30.74,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3. The price reported in Column 4 is a weighted average price. The shares were sold in multiple transactions at prices ranging from $30.06 to $30.74,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7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David H. 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4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58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2024-03-12T20:35:00Z</dcterms:created>
  <dcterms:modified xsi:type="dcterms:W3CDTF">2024-03-12T20:35:00Z</dcterms:modified>
</cp:coreProperties>
</file>