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Wang David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ACM RESEARCH,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42307 OSGOOD ROAD, SUITE I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ACM Research,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ACMR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34"/>
        <w:gridCol w:w="929"/>
        <w:gridCol w:w="799"/>
        <w:gridCol w:w="617"/>
        <w:gridCol w:w="341"/>
        <w:gridCol w:w="1014"/>
        <w:gridCol w:w="418"/>
        <w:gridCol w:w="752"/>
        <w:gridCol w:w="1114"/>
        <w:gridCol w:w="967"/>
        <w:gridCol w:w="13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3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03/03/2025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210,000</w:t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</w:t>
            </w:r>
            <w:r>
              <w:rPr/>
              <w:t xml:space="preserve"> </w:t>
            </w:r>
          </w:p>
        </w:tc>
        <w:tc>
          <w:tcPr>
            <w:tcW w:w="11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808,006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03/03/2025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4,048</w:t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25.94</w:t>
            </w:r>
            <w:r>
              <w:rPr/>
              <w:t xml:space="preserve"> </w:t>
            </w:r>
          </w:p>
        </w:tc>
        <w:tc>
          <w:tcPr>
            <w:tcW w:w="11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803,958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100,002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Jing Chen, wife of David H. Wang</w:t>
            </w:r>
          </w:p>
        </w:tc>
      </w:tr>
      <w:tr>
        <w:trPr/>
        <w:tc>
          <w:tcPr>
            <w:tcW w:w="19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45,837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Sophia Wang, daughter of David H. Wang</w:t>
            </w:r>
          </w:p>
        </w:tc>
      </w:tr>
      <w:tr>
        <w:trPr/>
        <w:tc>
          <w:tcPr>
            <w:tcW w:w="19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180,000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David Hui Wang and Jing Chen Family Irrevocable Trust for Wang Children</w:t>
            </w:r>
          </w:p>
        </w:tc>
      </w:tr>
      <w:tr>
        <w:trPr/>
        <w:tc>
          <w:tcPr>
            <w:tcW w:w="19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620,001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Wang-Chen Family Living Trust</w:t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04/30/2025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March 3, 2025, the reporting person exercised, by net exercise, a previously issued stock option to purchase 210,000 shares of Class A Common Stock of the Issuer. The reporting person paid the exercise price on a cashless basis, resulting in the Issuer withholding 4,048 shares of Class A Common Stock for payment of the exercise price, based on the closing price of the Issuer's Class A Common Stock on February 28, 2025 of $25.94, and issuing to the reporting person the remaining 205,952 shares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is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Executive Officer, President and Director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McKechnie, Attorney-in-Fact for David H. Wang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03/05/2025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1580" TargetMode="External"/><Relationship Id="rId5" Type="http://schemas.openxmlformats.org/officeDocument/2006/relationships/hyperlink" Target="http://www.sec.gov/cgi-bin/browse-edgar?action=getcompany&amp;CIK=00016800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761</Words>
  <Characters>3986</Characters>
  <CharactersWithSpaces>4654</CharactersWithSpaces>
  <Paragraphs>137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