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Yiheng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666,304.00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Yiheng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666,304.00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Yiheng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666,304.00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00108J109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Yuanshan Guo</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666,304.00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666,304.00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ACM Research,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42307 Osgood Road, Suite I, Fremont, CA 94539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This Statement is being filed by Yiheng Capital Management, LP, a Delaware limited partnership (the "Investment Manager"), Yiheng Capital Partners, L.P., a Delaware limited partnership (the "Partnership"), and Yuanshan Guo, the managing member of the Investment Manager ("Mr. Guo" and, together with the Investment Manager and Partnership, the "Reporting Persons"). The Reporting Persons are filing this Schedule 13G jointly, but not as</w:t>
      </w:r>
    </w:p>
    <w:p>
      <w:pPr>
        <w:spacing w:after="0" w:line="1" w:lineRule="exact"/>
        <w:rPr>
          <w:sz w:val="20"/>
          <w:szCs w:val="20"/>
          <w:color w:val="auto"/>
        </w:rPr>
      </w:pPr>
    </w:p>
    <w:p>
      <w:pPr>
        <w:ind w:left="9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members of a group, and each disclaims membership in a group. Each also disclaims beneficial ownership of the securities reported herein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such securities. This Statement relates to the Ordinary shares, par value $0.01 per share held for the account of the Partnership. The Investment Manager serves as investment manager to the Partnership. Mr. Guo is the managing member of the Investment Manager. In such capacity, Mr. Guo and the Investment Manager may be deemed to have voting and dispositive power with respect to the Ordinary shares, par value $0.01 per share held for the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principal office of each Reporting Person is 101 California Street, Suite 2880, San Francisco, CA 94111.</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60" w:top="126" w:right="47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1"/>
          <w:szCs w:val="21"/>
          <w:color w:val="auto"/>
        </w:rPr>
        <w:t>The Investment Manager is a Delaware limited partnership. The Partnership is a Delaware limited partnership. Mr.</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Guo is a citizen of the 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00108J109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666,304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40"/>
          </w:cols>
          <w:pgMar w:left="360" w:top="112" w:right="6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59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666,304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8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666,304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9920"/>
          </w:cols>
          <w:pgMar w:left="360" w:top="112" w:right="69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Yiheng Capital Partners,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Yuanshan Guo</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Yuanshan Guo /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Yiheng Capital,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Yuanshan Guo</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Yuanshan Guo /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Yiheng Capital Management,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Yuanshan Guo</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Yuanshan Guo /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Yuanshan Guo</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Yuanshan Guo</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Yuanshan Guo /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2024-11-13T11:23:52Z</dcterms:created>
  <dcterms:modified xsi:type="dcterms:W3CDTF">2024-11-13T11:23:52Z</dcterms:modified>
</cp:coreProperties>
</file>