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00108J109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00108J109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7,296,615.00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7,420,308.00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7,420,308.00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ACM Research,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42307 OSGOOD ROAD, SUITE I FREMONT CA 94539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Class A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40"/>
        <w:spacing w:after="0"/>
        <w:rPr>
          <w:sz w:val="20"/>
          <w:szCs w:val="20"/>
          <w:color w:val="auto"/>
        </w:rPr>
      </w:pPr>
      <w:r>
        <w:rPr>
          <w:rFonts w:ascii="Times New Roman" w:cs="Times New Roman" w:eastAsia="Times New Roman" w:hAnsi="Times New Roman"/>
          <w:sz w:val="22"/>
          <w:szCs w:val="22"/>
          <w:color w:val="auto"/>
        </w:rPr>
        <w:t>00108J109</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7420308</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12.6 %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7296615</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7420308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ACM Research,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10/02/2025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2025-10-02T17:48:31Z</dcterms:created>
  <dcterms:modified xsi:type="dcterms:W3CDTF">2025-10-02T17:48:31Z</dcterms:modified>
</cp:coreProperties>
</file>