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Liu Tracy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ACM RESEARCH,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42307 OSGOOD ROAD, SUITE 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 Research,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ACMR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24.93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will vest and become exercisable immediately prior to the 2026 annual meeting of stockholders of the issuer, subject to continued service through the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McKechnie, Attorney-in-Fact for Tracy Liu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08/14/2025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1299" TargetMode="External"/><Relationship Id="rId5" Type="http://schemas.openxmlformats.org/officeDocument/2006/relationships/hyperlink" Target="http://www.sec.gov/cgi-bin/browse-edgar?action=getcompany&amp;CIK=00016800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3243</Characters>
  <CharactersWithSpaces>3780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