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4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Shanghai Science &amp; Technology Venture</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Capital (Group) Co., Ltd.</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260"/>
        <w:spacing w:after="0" w:line="365" w:lineRule="auto"/>
        <w:rPr>
          <w:sz w:val="20"/>
          <w:szCs w:val="20"/>
          <w:color w:val="auto"/>
        </w:rPr>
      </w:pPr>
      <w:r>
        <w:rPr>
          <w:rFonts w:ascii="Times New Roman" w:cs="Times New Roman" w:eastAsia="Times New Roman" w:hAnsi="Times New Roman"/>
          <w:sz w:val="17"/>
          <w:szCs w:val="17"/>
          <w:color w:val="0000FF"/>
        </w:rPr>
        <w:t>BOHUA PLAZA, 39TH FLOOR 669, XINZHA JING'AN DISTRICT</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200041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Possible member of 10% group</w:t>
            </w:r>
          </w:p>
        </w:tc>
        <w:tc>
          <w:tcPr>
            <w:tcW w:w="0" w:type="dxa"/>
            <w:vAlign w:val="bottom"/>
          </w:tcPr>
          <w:p>
            <w:pPr>
              <w:spacing w:after="0"/>
              <w:rPr>
                <w:sz w:val="1"/>
                <w:szCs w:val="1"/>
                <w:color w:val="auto"/>
              </w:rPr>
            </w:pPr>
          </w:p>
        </w:tc>
      </w:tr>
      <w:tr>
        <w:trPr>
          <w:trHeight w:val="146"/>
        </w:trPr>
        <w:tc>
          <w:tcPr>
            <w:tcW w:w="1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10/01/2024</w:t>
            </w:r>
          </w:p>
        </w:tc>
        <w:tc>
          <w:tcPr>
            <w:tcW w:w="200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820" w:type="dxa"/>
            <w:vAlign w:val="bottom"/>
            <w:gridSpan w:val="3"/>
            <w:vMerge w:val="continue"/>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3"/>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2"/>
                <w:szCs w:val="12"/>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2"/>
                <w:szCs w:val="12"/>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10/01/2024</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740" w:type="dxa"/>
            <w:vAlign w:val="bottom"/>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8,304</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vMerge w:val="restart"/>
          </w:tcPr>
          <w:p>
            <w:pPr>
              <w:jc w:val="center"/>
              <w:ind w:right="20"/>
              <w:spacing w:after="0"/>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20.19</w:t>
            </w:r>
            <w:r>
              <w:rPr>
                <w:rFonts w:ascii="Times New Roman" w:cs="Times New Roman" w:eastAsia="Times New Roman" w:hAnsi="Times New Roman"/>
                <w:sz w:val="11"/>
                <w:szCs w:val="11"/>
                <w:color w:val="008000"/>
              </w:rPr>
              <w:t>(1)(2)</w:t>
            </w:r>
          </w:p>
        </w:tc>
        <w:tc>
          <w:tcPr>
            <w:tcW w:w="12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3,430,206</w:t>
            </w:r>
          </w:p>
        </w:tc>
        <w:tc>
          <w:tcPr>
            <w:tcW w:w="340" w:type="dxa"/>
            <w:vAlign w:val="bottom"/>
          </w:tcPr>
          <w:p>
            <w:pPr>
              <w:spacing w:after="0"/>
              <w:rPr>
                <w:sz w:val="21"/>
                <w:szCs w:val="21"/>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10/02/2024</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74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26,300</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20.01</w:t>
            </w:r>
            <w:r>
              <w:rPr>
                <w:rFonts w:ascii="Times New Roman" w:cs="Times New Roman" w:eastAsia="Times New Roman" w:hAnsi="Times New Roman"/>
                <w:sz w:val="22"/>
                <w:szCs w:val="22"/>
                <w:color w:val="008000"/>
                <w:vertAlign w:val="superscript"/>
              </w:rPr>
              <w:t>(3)</w:t>
            </w:r>
          </w:p>
        </w:tc>
        <w:tc>
          <w:tcPr>
            <w:tcW w:w="80" w:type="dxa"/>
            <w:vAlign w:val="bottom"/>
          </w:tcPr>
          <w:p>
            <w:pPr>
              <w:spacing w:after="0"/>
              <w:rPr>
                <w:sz w:val="21"/>
                <w:szCs w:val="21"/>
                <w:color w:val="auto"/>
              </w:rPr>
            </w:pPr>
          </w:p>
        </w:tc>
        <w:tc>
          <w:tcPr>
            <w:tcW w:w="12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3,403,906</w:t>
            </w:r>
          </w:p>
        </w:tc>
        <w:tc>
          <w:tcPr>
            <w:tcW w:w="340" w:type="dxa"/>
            <w:vAlign w:val="bottom"/>
          </w:tcPr>
          <w:p>
            <w:pPr>
              <w:spacing w:after="0"/>
              <w:rPr>
                <w:sz w:val="21"/>
                <w:szCs w:val="21"/>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Shanghai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Pudong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3,358,728</w:t>
            </w:r>
          </w:p>
        </w:tc>
        <w:tc>
          <w:tcPr>
            <w:tcW w:w="340" w:type="dxa"/>
            <w:vAlign w:val="bottom"/>
          </w:tcPr>
          <w:p>
            <w:pPr>
              <w:spacing w:after="0"/>
              <w:rPr>
                <w:sz w:val="18"/>
                <w:szCs w:val="18"/>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Science &amp;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Group Co.,</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Ltd.</w:t>
            </w:r>
            <w:r>
              <w:rPr>
                <w:rFonts w:ascii="Times New Roman" w:cs="Times New Roman" w:eastAsia="Times New Roman" w:hAnsi="Times New Roman"/>
                <w:sz w:val="11"/>
                <w:szCs w:val="11"/>
                <w:color w:val="008000"/>
              </w:rPr>
              <w:t>(4)(5)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Shanghai Science &amp; Technology Venture</w:t>
        </w:r>
      </w:hyperlink>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Capital (Group) Co., Ltd.</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BOHUA PLAZA, 39TH FLOOR 669, XINZHA</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JING'AN DISTRICT</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7"/>
        </w:trPr>
        <w:tc>
          <w:tcPr>
            <w:tcW w:w="12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SHANGHAI</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200041</w:t>
            </w:r>
          </w:p>
        </w:tc>
      </w:tr>
    </w:tbl>
    <w:p>
      <w:pPr>
        <w:spacing w:after="0" w:line="200"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p>
      <w:pPr>
        <w:spacing w:after="0" w:line="1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-140970</wp:posOffset>
            </wp:positionV>
            <wp:extent cx="2809240" cy="1916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1916430"/>
                    </a:xfrm>
                    <a:prstGeom prst="rect">
                      <a:avLst/>
                    </a:prstGeom>
                    <a:noFill/>
                  </pic:spPr>
                </pic:pic>
              </a:graphicData>
            </a:graphic>
          </wp:anchor>
        </w:drawing>
      </w:r>
    </w:p>
    <w:p>
      <w:pPr>
        <w:ind w:left="8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Shanghai Pudong Science &amp; Technology</w:t>
        </w:r>
      </w:hyperlink>
    </w:p>
    <w:p>
      <w:pPr>
        <w:ind w:left="8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Investment Group Co., Ltd.</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BOHUA PLAZA, 39TH FLOOR 669, XINZHA</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JING'AN DISTRICT</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200041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undertake to provide to the Issuer, any security holder of the Issuer or the staff of the Securities and Exchange Commission, upon request, full information regarding the number of shares sold at each separate price within the ranges set forth in footnotes 2 and 3 of this Form 4.</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$20.00 to $20.28,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$20.00 to $20.17, inclusive.</w:t>
      </w:r>
    </w:p>
    <w:p>
      <w:pPr>
        <w:spacing w:after="0" w:line="50"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Shanghai Pudong Science &amp; Technology Investment Group Co., Ltd., as set forth on the Joint Filer Information Statement attached as an exhibit hereto (the "Reporting Persons"). Shanghai Science &amp; Technology Venture Capital (Group) Co., Ltd. holds a 46% equity interest in Shanghai Pudong Science &amp; Technology Investment Group Co., Ltd.</w:t>
      </w:r>
    </w:p>
    <w:p>
      <w:pPr>
        <w:spacing w:after="0" w:line="7"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Instruction 4(b)(iv) to Form 4, the entire amount of the Issuer's securities held by the Reporting Persons is reported herein. For purposes of Section 16 of the Securities Exchange Act of 1934, as amended, each Reporting Person disclaims beneficial ownership of any such securities, except to the extent of its indirect pecuniary interest therein, if any, and this report shall not be deemed an admission that such Reporting Person is the beneficial owner of such securities for purposes of Section 16 or otherwise.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sales reported on this Form 4 were made pursuant to a Rule 10b5-1 plan adopted by Shanghai Science &amp; Technology Venture Capital (Group) Co., Ltd. on June 12, 2024.</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Shanghe Ge, authorized</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10/03/2024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representative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1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Times New Roman" w:cs="Times New Roman" w:eastAsia="Times New Roman" w:hAnsi="Times New Roman"/>
          <w:sz w:val="17"/>
          <w:szCs w:val="17"/>
          <w:color w:val="auto"/>
        </w:rPr>
        <w:t>Shanghai Pudong Science &amp; Technology Investment Group Co., Ltd.</w:t>
      </w:r>
    </w:p>
    <w:p>
      <w:pPr>
        <w:spacing w:after="0" w:line="200" w:lineRule="exact"/>
        <w:rPr>
          <w:sz w:val="20"/>
          <w:szCs w:val="20"/>
          <w:color w:val="auto"/>
        </w:rPr>
      </w:pPr>
    </w:p>
    <w:p>
      <w:pPr>
        <w:sectPr>
          <w:pgSz w:w="11900" w:h="16838" w:orient="portrait"/>
          <w:cols w:equalWidth="0" w:num="2">
            <w:col w:w="2560" w:space="720"/>
            <w:col w:w="7520"/>
          </w:cols>
          <w:pgMar w:left="460" w:top="334" w:right="6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16-17, #118 Rongke Road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Pudong District, Shanghai, People’s Republic of China 201203</w:t>
      </w:r>
    </w:p>
    <w:p>
      <w:pPr>
        <w:spacing w:after="0" w:line="200" w:lineRule="exact"/>
        <w:rPr>
          <w:sz w:val="20"/>
          <w:szCs w:val="20"/>
          <w:color w:val="auto"/>
        </w:rPr>
      </w:pPr>
    </w:p>
    <w:p>
      <w:pPr>
        <w:sectPr>
          <w:pgSz w:w="11900" w:h="16838" w:orient="portrait"/>
          <w:cols w:equalWidth="0" w:num="2">
            <w:col w:w="2560" w:space="720"/>
            <w:col w:w="7520"/>
          </w:cols>
          <w:pgMar w:left="460" w:top="334" w:right="6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Shanghai Science &amp; Technology Venture Capital (Group) Co., Ltd.</w:t>
      </w:r>
    </w:p>
    <w:p>
      <w:pPr>
        <w:spacing w:after="0" w:line="200" w:lineRule="exact"/>
        <w:rPr>
          <w:sz w:val="20"/>
          <w:szCs w:val="20"/>
          <w:color w:val="auto"/>
        </w:rPr>
      </w:pPr>
    </w:p>
    <w:p>
      <w:pPr>
        <w:sectPr>
          <w:pgSz w:w="11900" w:h="16838" w:orient="portrait"/>
          <w:cols w:equalWidth="0" w:num="2">
            <w:col w:w="2560" w:space="720"/>
            <w:col w:w="7520"/>
          </w:cols>
          <w:pgMar w:left="460" w:top="334" w:right="6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and Ticker Symbol: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ACM Research, Inc. [ACMR]</w:t>
      </w:r>
    </w:p>
    <w:p>
      <w:pPr>
        <w:spacing w:after="0" w:line="200" w:lineRule="exact"/>
        <w:rPr>
          <w:sz w:val="20"/>
          <w:szCs w:val="20"/>
          <w:color w:val="auto"/>
        </w:rPr>
      </w:pPr>
    </w:p>
    <w:p>
      <w:pPr>
        <w:sectPr>
          <w:pgSz w:w="11900" w:h="16838" w:orient="portrait"/>
          <w:cols w:equalWidth="0" w:num="2">
            <w:col w:w="2560" w:space="720"/>
            <w:col w:w="7520"/>
          </w:cols>
          <w:pgMar w:left="460" w:top="334" w:right="6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1, 2024</w:t>
      </w:r>
    </w:p>
    <w:p>
      <w:pPr>
        <w:spacing w:after="0" w:line="200" w:lineRule="exact"/>
        <w:rPr>
          <w:sz w:val="20"/>
          <w:szCs w:val="20"/>
          <w:color w:val="auto"/>
        </w:rPr>
      </w:pPr>
    </w:p>
    <w:p>
      <w:pPr>
        <w:sectPr>
          <w:pgSz w:w="11900" w:h="16838" w:orient="portrait"/>
          <w:cols w:equalWidth="0" w:num="2">
            <w:col w:w="2560" w:space="720"/>
            <w:col w:w="7520"/>
          </w:cols>
          <w:pgMar w:left="460" w:top="334" w:right="639" w:bottom="1440" w:gutter="0" w:footer="0" w:header="0"/>
          <w:type w:val="continuous"/>
        </w:sectPr>
      </w:pP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Shanghai Pudong Science &amp; Technology Investment Group Co., Ltd., is jointly filing the attached Statement of Changes in Beneficial Ownership on Form 4 with Shanghai Science &amp; Technology Venture Capital (Group) Co., Ltd. with respect to the beneficial ownership of securities of ACM Research,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PUDONG SCIENCE &amp; TECHNOLOGY INVESTMENT (GROUP) CO., LTD.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Shanghe Ge</w:t>
            </w:r>
          </w:p>
        </w:tc>
      </w:tr>
      <w:tr>
        <w:trPr>
          <w:trHeight w:val="188"/>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Shanghe Ge</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1" w:lineRule="exact"/>
        <w:rPr>
          <w:sz w:val="20"/>
          <w:szCs w:val="20"/>
          <w:color w:val="auto"/>
        </w:rPr>
      </w:pPr>
    </w:p>
    <w:sectPr>
      <w:pgSz w:w="11900" w:h="16838" w:orient="portrait"/>
      <w:cols w:equalWidth="0" w:num="1">
        <w:col w:w="10800"/>
      </w:cols>
      <w:pgMar w:left="460" w:top="334"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81092" TargetMode="External"/><Relationship Id="rId14" Type="http://schemas.openxmlformats.org/officeDocument/2006/relationships/hyperlink" Target="http://www.sec.gov/cgi-bin/browse-edgar?action=getcompany&amp;CIK=0001680062" TargetMode="External"/><Relationship Id="rId17" Type="http://schemas.openxmlformats.org/officeDocument/2006/relationships/hyperlink" Target="http://www.sec.gov/cgi-bin/browse-edgar?action=getcompany&amp;CIK=00019809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2024-10-03T21:06:47Z</dcterms:created>
  <dcterms:modified xsi:type="dcterms:W3CDTF">2024-10-03T21:06:47Z</dcterms:modified>
</cp:coreProperties>
</file>