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7047230" cy="908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08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948" w:orient="portrait"/>
          <w:cols w:equalWidth="0" w:num="2">
            <w:col w:w="2220" w:space="380"/>
            <w:col w:w="8460"/>
          </w:cols>
          <w:pgMar w:left="460" w:top="220" w:right="37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42307 OSGOOD ROAD, SUITE 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94539</w:t>
            </w:r>
          </w:p>
        </w:tc>
      </w:tr>
      <w:tr>
        <w:trPr>
          <w:trHeight w:val="46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09/04/2023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948" w:orient="portrait"/>
          <w:cols w:equalWidth="0" w:num="2">
            <w:col w:w="3120" w:space="720"/>
            <w:col w:w="7220"/>
          </w:cols>
          <w:pgMar w:left="460" w:top="220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09/04/2023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684,018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09/04/2023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4,884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18.43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679,134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100,002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45,837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620,001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09/04/2023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ind w:left="2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04/30/2025  Common 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1,020,000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33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September 4, 2023, the reporting person exercised, by net exercise, a previously issued stock option to purchase 180,000 shares of Class A Common Stock of the Issuer. The reporting person paid the exercise price on a cashless basis, resulting in the Issuer withholding 4,884 shares of Class A Common Stock for payment of the exercise price, based on the closing price of the Issuer's Class A Common Stock on</w:t>
      </w:r>
    </w:p>
    <w:p>
      <w:pPr>
        <w:sectPr>
          <w:pgSz w:w="11900" w:h="16948" w:orient="portrait"/>
          <w:cols w:equalWidth="0" w:num="1">
            <w:col w:w="11060"/>
          </w:cols>
          <w:pgMar w:left="460" w:top="220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September 1, 2023 of $18.43, and issuing to the reporting person the remaining 175,116 shares of Class A Common Stock.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option is fully vested and exercisable.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McKechnie,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8255</wp:posOffset>
            </wp:positionV>
            <wp:extent cx="13296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-16510</wp:posOffset>
            </wp:positionV>
            <wp:extent cx="1125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09/06/2023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20"/>
            <w:col w:w="1199"/>
          </w:cols>
          <w:pgMar w:left="500" w:top="131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28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1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58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2023-09-06T20:57:06Z</dcterms:created>
  <dcterms:modified xsi:type="dcterms:W3CDTF">2023-09-06T20:57:06Z</dcterms:modified>
</cp:coreProperties>
</file>