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624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6241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McKechnie Mark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740"/>
        <w:spacing w:after="0" w:line="348" w:lineRule="auto"/>
        <w:rPr>
          <w:sz w:val="20"/>
          <w:szCs w:val="20"/>
          <w:color w:val="auto"/>
        </w:rPr>
      </w:pPr>
      <w:r>
        <w:rPr>
          <w:rFonts w:ascii="Arial" w:cs="Arial" w:eastAsia="Arial" w:hAnsi="Arial"/>
          <w:sz w:val="15"/>
          <w:szCs w:val="15"/>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08/19/2021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7"/>
        <w:spacing w:after="0"/>
        <w:rPr>
          <w:sz w:val="20"/>
          <w:szCs w:val="20"/>
          <w:color w:val="auto"/>
        </w:rPr>
      </w:pPr>
      <w:r>
        <w:rPr>
          <w:rFonts w:ascii="Arial" w:cs="Arial" w:eastAsia="Arial" w:hAnsi="Arial"/>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0"/>
          </w:tcPr>
          <w:p>
            <w:pPr>
              <w:ind w:left="32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94539</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8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7"/>
                <w:szCs w:val="17"/>
                <w:color w:val="0000FF"/>
                <w:w w:val="89"/>
              </w:rPr>
              <w:t>08/19/2021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9"/>
              </w:rPr>
              <w:t>5,000</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13.85</w:t>
            </w:r>
          </w:p>
        </w:tc>
        <w:tc>
          <w:tcPr>
            <w:tcW w:w="1320" w:type="dxa"/>
            <w:vAlign w:val="bottom"/>
            <w:tcBorders>
              <w:bottom w:val="single" w:sz="8" w:color="2C2C2C"/>
            </w:tcBorders>
            <w:gridSpan w:val="3"/>
          </w:tcPr>
          <w:p>
            <w:pPr>
              <w:jc w:val="center"/>
              <w:ind w:left="37"/>
              <w:spacing w:after="0"/>
              <w:rPr>
                <w:sz w:val="20"/>
                <w:szCs w:val="20"/>
                <w:color w:val="auto"/>
              </w:rPr>
            </w:pPr>
            <w:r>
              <w:rPr>
                <w:rFonts w:ascii="Arial" w:cs="Arial" w:eastAsia="Arial" w:hAnsi="Arial"/>
                <w:sz w:val="17"/>
                <w:szCs w:val="17"/>
                <w:color w:val="0000FF"/>
                <w:w w:val="89"/>
              </w:rPr>
              <w:t>5,000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7"/>
                <w:szCs w:val="17"/>
                <w:color w:val="0000FF"/>
                <w:w w:val="89"/>
              </w:rPr>
              <w:t>08/19/2021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9"/>
              </w:rPr>
              <w:t>4,274</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81.91</w:t>
            </w:r>
            <w:r>
              <w:rPr>
                <w:rFonts w:ascii="Arial" w:cs="Arial" w:eastAsia="Arial" w:hAnsi="Arial"/>
                <w:sz w:val="21"/>
                <w:szCs w:val="21"/>
                <w:color w:val="008000"/>
                <w:w w:val="95"/>
                <w:vertAlign w:val="superscript"/>
              </w:rPr>
              <w:t>(3)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415"/>
              <w:spacing w:after="0"/>
              <w:rPr>
                <w:sz w:val="20"/>
                <w:szCs w:val="20"/>
                <w:color w:val="auto"/>
              </w:rPr>
            </w:pPr>
            <w:r>
              <w:rPr>
                <w:rFonts w:ascii="Arial" w:cs="Arial" w:eastAsia="Arial" w:hAnsi="Arial"/>
                <w:sz w:val="17"/>
                <w:szCs w:val="17"/>
                <w:color w:val="0000FF"/>
                <w:w w:val="91"/>
              </w:rPr>
              <w:t>726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7"/>
                <w:szCs w:val="17"/>
                <w:color w:val="0000FF"/>
                <w:w w:val="89"/>
              </w:rPr>
              <w:t>08/19/2021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91"/>
              </w:rPr>
              <w:t>526</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82.74</w:t>
            </w:r>
            <w:r>
              <w:rPr>
                <w:rFonts w:ascii="Arial" w:cs="Arial" w:eastAsia="Arial" w:hAnsi="Arial"/>
                <w:sz w:val="21"/>
                <w:szCs w:val="21"/>
                <w:color w:val="008000"/>
                <w:w w:val="95"/>
                <w:vertAlign w:val="superscript"/>
              </w:rPr>
              <w:t>(4)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415"/>
              <w:spacing w:after="0"/>
              <w:rPr>
                <w:sz w:val="20"/>
                <w:szCs w:val="20"/>
                <w:color w:val="auto"/>
              </w:rPr>
            </w:pPr>
            <w:r>
              <w:rPr>
                <w:rFonts w:ascii="Arial" w:cs="Arial" w:eastAsia="Arial" w:hAnsi="Arial"/>
                <w:sz w:val="17"/>
                <w:szCs w:val="17"/>
                <w:color w:val="0000FF"/>
                <w:w w:val="91"/>
              </w:rPr>
              <w:t>200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7"/>
                <w:szCs w:val="17"/>
                <w:color w:val="0000FF"/>
                <w:w w:val="89"/>
              </w:rPr>
              <w:t>08/19/2021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91"/>
              </w:rPr>
              <w:t>200</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83.89</w:t>
            </w:r>
            <w:r>
              <w:rPr>
                <w:rFonts w:ascii="Arial" w:cs="Arial" w:eastAsia="Arial" w:hAnsi="Arial"/>
                <w:sz w:val="21"/>
                <w:szCs w:val="21"/>
                <w:color w:val="008000"/>
                <w:w w:val="95"/>
                <w:vertAlign w:val="superscript"/>
              </w:rPr>
              <w:t>(5)</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435"/>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820" w:type="dxa"/>
            <w:vAlign w:val="bottom"/>
            <w:tcBorders>
              <w:top w:val="single" w:sz="8" w:color="2C2C2C"/>
            </w:tcBorders>
            <w:gridSpan w:val="15"/>
          </w:tcPr>
          <w:p>
            <w:pPr>
              <w:jc w:val="center"/>
              <w:ind w:left="1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tcPr>
          <w:p>
            <w:pPr>
              <w:spacing w:after="0"/>
              <w:rPr>
                <w:sz w:val="16"/>
                <w:szCs w:val="16"/>
                <w:color w:val="auto"/>
              </w:rPr>
            </w:pPr>
          </w:p>
        </w:tc>
        <w:tc>
          <w:tcPr>
            <w:tcW w:w="68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13.85</w:t>
            </w: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08/19/2021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5,000</w:t>
            </w:r>
          </w:p>
        </w:tc>
        <w:tc>
          <w:tcPr>
            <w:tcW w:w="800" w:type="dxa"/>
            <w:vAlign w:val="bottom"/>
            <w:gridSpan w:val="2"/>
            <w:vMerge w:val="continue"/>
          </w:tcPr>
          <w:p>
            <w:pPr>
              <w:spacing w:after="0"/>
              <w:rPr>
                <w:sz w:val="5"/>
                <w:szCs w:val="5"/>
                <w:color w:val="auto"/>
              </w:rPr>
            </w:pPr>
          </w:p>
        </w:tc>
        <w:tc>
          <w:tcPr>
            <w:tcW w:w="68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w w:val="98"/>
              </w:rPr>
              <w:t>07/31/2028</w:t>
            </w:r>
          </w:p>
        </w:tc>
        <w:tc>
          <w:tcPr>
            <w:tcW w:w="68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w w:val="90"/>
              </w:rPr>
              <w:t>14,972</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right"/>
              <w:ind w:right="154"/>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August 19, 2021, the reporting person exercised a previously issued stock option to purchase 5,000 shares of Class A Common Stock of the Issuer.</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Rule 10b5-1 trading plan adopted by the reporting person.</w:t>
      </w:r>
    </w:p>
    <w:p>
      <w:pPr>
        <w:spacing w:after="0" w:line="45" w:lineRule="exact"/>
        <w:rPr>
          <w:rFonts w:ascii="Arial" w:cs="Arial" w:eastAsia="Arial" w:hAnsi="Arial"/>
          <w:sz w:val="13"/>
          <w:szCs w:val="13"/>
          <w:color w:val="008000"/>
        </w:rPr>
      </w:pPr>
    </w:p>
    <w:p>
      <w:pPr>
        <w:jc w:val="both"/>
        <w:ind w:left="40" w:right="2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$81.65 to $82.63,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$82.73 to $83.00,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$83.88 to $83.89,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option vested and became exercisable as to 10,000 shares on August 1, 2019, and the remaining 30,000 shares vest and became or become exercisable in equal monthly installments over the following</w:t>
      </w:r>
    </w:p>
    <w:p>
      <w:pPr>
        <w:spacing w:after="0" w:line="26" w:lineRule="exact"/>
        <w:rPr>
          <w:rFonts w:ascii="Arial" w:cs="Arial" w:eastAsia="Arial" w:hAnsi="Arial"/>
          <w:sz w:val="11"/>
          <w:szCs w:val="11"/>
          <w:color w:val="008000"/>
        </w:rPr>
      </w:pPr>
    </w:p>
    <w:p>
      <w:pPr>
        <w:ind w:left="200" w:hanging="157"/>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months, subject to continued service through each vesting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 and Treasurer</w:t>
      </w:r>
    </w:p>
    <w:p>
      <w:pPr>
        <w:sectPr>
          <w:pgSz w:w="11900" w:h="16838" w:orient="portrait"/>
          <w:cols w:equalWidth="0" w:num="1">
            <w:col w:w="11080"/>
          </w:cols>
          <w:pgMar w:left="460" w:top="222" w:right="359" w:bottom="1440" w:gutter="0" w:footer="0" w:header="0"/>
          <w:type w:val="continuous"/>
        </w:sectPr>
      </w:pPr>
    </w:p>
    <w:p>
      <w:pPr>
        <w:spacing w:after="0" w:line="71"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Mark L. Johnson,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spacing w:after="0" w:line="22"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 for Mark McKechnie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240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46"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1160" w:firstLine="3"/>
        <w:spacing w:after="0" w:line="337"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color w:val="0000FF"/>
        </w:rPr>
        <w:t>08/20/2021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4"/>
          <w:szCs w:val="24"/>
          <w:color w:val="auto"/>
        </w:rPr>
      </w:pPr>
    </w:p>
    <w:p>
      <w:pPr>
        <w:sectPr>
          <w:pgSz w:w="11900" w:h="16838" w:orient="portrait"/>
          <w:cols w:equalWidth="0" w:num="2">
            <w:col w:w="8700" w:space="100"/>
            <w:col w:w="2280"/>
          </w:cols>
          <w:pgMar w:left="460" w:top="222"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007"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2021-08-20T15:38:10Z</dcterms:created>
  <dcterms:modified xsi:type="dcterms:W3CDTF">2021-08-20T15:38:10Z</dcterms:modified>
</cp:coreProperties>
</file>