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edge20006928x3_defa14a.htm"/>
      <w:bookmarkStart w:id="1" w:name="ksedge20006928x3_defa14a"/>
      <w:bookmarkStart w:id="2" w:name="edge20006928x3_defa14a.htm"/>
      <w:bookmarkStart w:id="3" w:name="ksedge20006928x3_defa14a"/>
      <w:bookmarkEnd w:id="2"/>
      <w:bookmarkEnd w:id="3"/>
    </w:p>
    <w:p>
      <w:pPr>
        <w:pStyle w:val="TextBody"/>
        <w:spacing w:before="0" w:after="0"/>
        <w:rPr/>
      </w:pPr>
      <w:r>
        <w:rPr/>
      </w:r>
    </w:p>
    <w:p>
      <w:pPr>
        <w:pStyle w:val="TextBody"/>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 SECURITIES AND EXCHANGE COMMISSION</w:t>
      </w:r>
    </w:p>
    <w:p>
      <w:pPr>
        <w:pStyle w:val="TextBody"/>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spacing w:before="0" w:after="0"/>
        <w:rPr/>
      </w:pPr>
      <w:r>
        <w:rPr/>
      </w:r>
    </w:p>
    <w:p>
      <w:pPr>
        <w:pStyle w:val="TextBody"/>
        <w:spacing w:before="0" w:after="0"/>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spacing w:before="0" w:after="0"/>
        <w:rPr/>
      </w:pPr>
      <w:r>
        <w:rPr/>
      </w:r>
    </w:p>
    <w:p>
      <w:pPr>
        <w:pStyle w:val="TextBody"/>
        <w:spacing w:before="0" w:after="0"/>
        <w:jc w:val="center"/>
        <w:rPr>
          <w:b/>
          <w:color w:val="000000"/>
        </w:rPr>
      </w:pPr>
      <w:r>
        <w:rPr>
          <w:b/>
          <w:color w:val="000000"/>
        </w:rPr>
        <w:t>Proxy Statement Pursuant to</w:t>
      </w:r>
    </w:p>
    <w:p>
      <w:pPr>
        <w:pStyle w:val="TextBody"/>
        <w:spacing w:before="0" w:after="0"/>
        <w:jc w:val="center"/>
        <w:rPr>
          <w:b/>
          <w:color w:val="000000"/>
        </w:rPr>
      </w:pPr>
      <w:r>
        <w:rPr>
          <w:b/>
          <w:color w:val="000000"/>
        </w:rPr>
        <w:t>Section 14(a) of the Securities Exchange Act of 1934</w:t>
      </w:r>
    </w:p>
    <w:p>
      <w:pPr>
        <w:pStyle w:val="TextBody"/>
        <w:spacing w:before="0" w:after="0"/>
        <w:jc w:val="center"/>
        <w:rPr>
          <w:b/>
          <w:color w:val="000000"/>
        </w:rPr>
      </w:pPr>
      <w:r>
        <w:rPr>
          <w:b/>
          <w:color w:val="000000"/>
        </w:rPr>
      </w:r>
    </w:p>
    <w:p>
      <w:pPr>
        <w:pStyle w:val="Normal"/>
        <w:spacing w:before="0" w:after="0"/>
        <w:rPr>
          <w:sz w:val="4"/>
          <w:szCs w:val="4"/>
        </w:rPr>
      </w:pPr>
      <w:r>
        <w:rPr>
          <w:sz w:val="4"/>
          <w:szCs w:val="4"/>
        </w:rPr>
      </w:r>
      <w:bookmarkStart w:id="4" w:name="zf8d2370aae554640aa8cc9a24fc3568a"/>
      <w:bookmarkStart w:id="5" w:name="zf8d2370aae554640aa8cc9a24fc3568a"/>
      <w:bookmarkEnd w:id="5"/>
    </w:p>
    <w:tbl>
      <w:tblPr>
        <w:tblW w:w="6955" w:type="dxa"/>
        <w:jc w:val="left"/>
        <w:tblInd w:w="0" w:type="dxa"/>
        <w:tblCellMar>
          <w:top w:w="0" w:type="dxa"/>
          <w:left w:w="0" w:type="dxa"/>
          <w:bottom w:w="0" w:type="dxa"/>
          <w:right w:w="0" w:type="dxa"/>
        </w:tblCellMar>
      </w:tblPr>
      <w:tblGrid>
        <w:gridCol w:w="2615"/>
        <w:gridCol w:w="4340"/>
      </w:tblGrid>
      <w:tr>
        <w:trPr/>
        <w:tc>
          <w:tcPr>
            <w:tcW w:w="261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Filed by the Registrant ☒</w:t>
            </w:r>
          </w:p>
        </w:tc>
        <w:tc>
          <w:tcPr>
            <w:tcW w:w="4340" w:type="dxa"/>
            <w:tcBorders/>
            <w:shd w:fill="auto" w:val="clear"/>
            <w:vAlign w:val="center"/>
          </w:tcPr>
          <w:p>
            <w:pPr>
              <w:pStyle w:val="TableContents"/>
              <w:spacing w:before="0" w:after="0"/>
              <w:jc w:val="right"/>
              <w:rPr>
                <w:rFonts w:ascii="Times New Roman;Times;serif" w:hAnsi="Times New Roman;Times;serif"/>
                <w:color w:val="000000"/>
              </w:rPr>
            </w:pPr>
            <w:r>
              <w:rPr>
                <w:rFonts w:ascii="Times New Roman;Times;serif" w:hAnsi="Times New Roman;Times;serif"/>
                <w:color w:val="000000"/>
              </w:rPr>
              <w:t>Filed by a Party other than the Registrant ☐</w:t>
            </w:r>
          </w:p>
        </w:tc>
      </w:tr>
    </w:tbl>
    <w:p>
      <w:pPr>
        <w:pStyle w:val="TextBody"/>
        <w:spacing w:before="0" w:after="0"/>
        <w:rPr>
          <w:color w:val="000000"/>
        </w:rPr>
      </w:pPr>
      <w:r>
        <w:rPr>
          <w:color w:val="000000"/>
        </w:rPr>
      </w:r>
    </w:p>
    <w:p>
      <w:pPr>
        <w:pStyle w:val="TextBody"/>
        <w:spacing w:before="0" w:after="0"/>
        <w:rPr>
          <w:color w:val="000000"/>
        </w:rPr>
      </w:pPr>
      <w:r>
        <w:rPr>
          <w:color w:val="000000"/>
        </w:rPr>
        <w:t>Check the appropriate box:</w:t>
      </w:r>
    </w:p>
    <w:p>
      <w:pPr>
        <w:pStyle w:val="TextBody"/>
        <w:spacing w:before="0" w:after="0"/>
        <w:rPr>
          <w:color w:val="000000"/>
        </w:rPr>
      </w:pPr>
      <w:r>
        <w:rPr>
          <w:color w:val="000000"/>
        </w:rPr>
      </w:r>
    </w:p>
    <w:p>
      <w:pPr>
        <w:pStyle w:val="Normal"/>
        <w:spacing w:before="0" w:after="0"/>
        <w:rPr>
          <w:sz w:val="4"/>
          <w:szCs w:val="4"/>
        </w:rPr>
      </w:pPr>
      <w:r>
        <w:rPr>
          <w:sz w:val="4"/>
          <w:szCs w:val="4"/>
        </w:rPr>
      </w:r>
      <w:bookmarkStart w:id="6" w:name="z2076cb9045c04b52b116a623195b848f"/>
      <w:bookmarkStart w:id="7" w:name="z2076cb9045c04b52b116a623195b848f"/>
      <w:bookmarkEnd w:id="7"/>
    </w:p>
    <w:tbl>
      <w:tblPr>
        <w:tblW w:w="8320" w:type="dxa"/>
        <w:jc w:val="left"/>
        <w:tblInd w:w="0" w:type="dxa"/>
        <w:tblCellMar>
          <w:top w:w="0" w:type="dxa"/>
          <w:left w:w="0" w:type="dxa"/>
          <w:bottom w:w="0" w:type="dxa"/>
          <w:right w:w="0" w:type="dxa"/>
        </w:tblCellMar>
      </w:tblPr>
      <w:tblGrid>
        <w:gridCol w:w="230"/>
        <w:gridCol w:w="8090"/>
      </w:tblGrid>
      <w:tr>
        <w:trPr/>
        <w:tc>
          <w:tcPr>
            <w:tcW w:w="230" w:type="dxa"/>
            <w:tcBorders/>
            <w:shd w:fill="auto" w:val="clear"/>
            <w:vAlign w:val="center"/>
          </w:tcPr>
          <w:p>
            <w:pPr>
              <w:pStyle w:val="TableContents"/>
              <w:spacing w:before="0" w:after="0"/>
              <w:rPr>
                <w:color w:val="000000"/>
              </w:rPr>
            </w:pPr>
            <w:r>
              <w:rPr>
                <w:color w:val="000000"/>
              </w:rPr>
              <w:t>☐</w:t>
            </w:r>
          </w:p>
        </w:tc>
        <w:tc>
          <w:tcPr>
            <w:tcW w:w="809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Preliminary Proxy Statement</w:t>
            </w:r>
          </w:p>
        </w:tc>
      </w:tr>
      <w:tr>
        <w:trPr/>
        <w:tc>
          <w:tcPr>
            <w:tcW w:w="230" w:type="dxa"/>
            <w:tcBorders/>
            <w:shd w:fill="auto" w:val="clear"/>
            <w:vAlign w:val="center"/>
          </w:tcPr>
          <w:p>
            <w:pPr>
              <w:pStyle w:val="TableContents"/>
              <w:spacing w:before="0" w:after="0"/>
              <w:rPr>
                <w:color w:val="000000"/>
              </w:rPr>
            </w:pPr>
            <w:r>
              <w:rPr>
                <w:color w:val="000000"/>
              </w:rPr>
              <w:t>☐</w:t>
            </w:r>
          </w:p>
        </w:tc>
        <w:tc>
          <w:tcPr>
            <w:tcW w:w="8090" w:type="dxa"/>
            <w:tcBorders/>
            <w:shd w:fill="auto" w:val="clear"/>
            <w:vAlign w:val="center"/>
          </w:tcPr>
          <w:p>
            <w:pPr>
              <w:pStyle w:val="TableContents"/>
              <w:spacing w:before="0" w:after="0"/>
              <w:rPr>
                <w:rFonts w:ascii="Times New Roman;Times;serif" w:hAnsi="Times New Roman;Times;serif"/>
                <w:b/>
                <w:color w:val="000000"/>
              </w:rPr>
            </w:pPr>
            <w:r>
              <w:rPr>
                <w:rFonts w:ascii="Times New Roman;Times;serif" w:hAnsi="Times New Roman;Times;serif"/>
                <w:b/>
                <w:color w:val="000000"/>
              </w:rPr>
              <w:t>Confidential, for Use of the Commission Only (as permitted by Rule 14a-6(e)(2))</w:t>
            </w:r>
          </w:p>
        </w:tc>
      </w:tr>
      <w:tr>
        <w:trPr/>
        <w:tc>
          <w:tcPr>
            <w:tcW w:w="230" w:type="dxa"/>
            <w:tcBorders/>
            <w:shd w:fill="auto" w:val="clear"/>
            <w:vAlign w:val="center"/>
          </w:tcPr>
          <w:p>
            <w:pPr>
              <w:pStyle w:val="TableContents"/>
              <w:spacing w:before="0" w:after="0"/>
              <w:rPr>
                <w:color w:val="000000"/>
              </w:rPr>
            </w:pPr>
            <w:r>
              <w:rPr>
                <w:color w:val="000000"/>
              </w:rPr>
              <w:t>☐</w:t>
            </w:r>
          </w:p>
        </w:tc>
        <w:tc>
          <w:tcPr>
            <w:tcW w:w="809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Definitive Proxy Statement</w:t>
            </w:r>
          </w:p>
        </w:tc>
      </w:tr>
      <w:tr>
        <w:trPr/>
        <w:tc>
          <w:tcPr>
            <w:tcW w:w="230" w:type="dxa"/>
            <w:tcBorders/>
            <w:shd w:fill="auto" w:val="clear"/>
            <w:vAlign w:val="center"/>
          </w:tcPr>
          <w:p>
            <w:pPr>
              <w:pStyle w:val="TableContents"/>
              <w:spacing w:before="0" w:after="0"/>
              <w:rPr>
                <w:color w:val="000000"/>
              </w:rPr>
            </w:pPr>
            <w:r>
              <w:rPr>
                <w:color w:val="000000"/>
              </w:rPr>
              <w:t>☒</w:t>
            </w:r>
          </w:p>
        </w:tc>
        <w:tc>
          <w:tcPr>
            <w:tcW w:w="809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Definitive Additional Materials</w:t>
            </w:r>
          </w:p>
        </w:tc>
      </w:tr>
      <w:tr>
        <w:trPr/>
        <w:tc>
          <w:tcPr>
            <w:tcW w:w="230" w:type="dxa"/>
            <w:tcBorders/>
            <w:shd w:fill="auto" w:val="clear"/>
            <w:vAlign w:val="center"/>
          </w:tcPr>
          <w:p>
            <w:pPr>
              <w:pStyle w:val="TableContents"/>
              <w:spacing w:before="0" w:after="0"/>
              <w:rPr>
                <w:color w:val="000000"/>
              </w:rPr>
            </w:pPr>
            <w:r>
              <w:rPr>
                <w:color w:val="000000"/>
              </w:rPr>
              <w:t>☐</w:t>
            </w:r>
          </w:p>
        </w:tc>
        <w:tc>
          <w:tcPr>
            <w:tcW w:w="809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Soliciting Material Pursuant to Sec.240.14a-12</w:t>
            </w:r>
          </w:p>
        </w:tc>
      </w:tr>
    </w:tbl>
    <w:p>
      <w:pPr>
        <w:pStyle w:val="TextBody"/>
        <w:spacing w:before="0" w:after="0"/>
        <w:rPr/>
      </w:pPr>
      <w:r>
        <w:rPr/>
      </w:r>
    </w:p>
    <w:p>
      <w:pPr>
        <w:pStyle w:val="TextBody"/>
        <w:spacing w:before="0" w:after="0"/>
        <w:jc w:val="center"/>
        <w:rPr/>
      </w:pPr>
      <w:r>
        <w:rPr/>
        <w:drawing>
          <wp:inline distT="0" distB="0" distL="0" distR="0">
            <wp:extent cx="142875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895350"/>
                    </a:xfrm>
                    <a:prstGeom prst="rect">
                      <a:avLst/>
                    </a:prstGeom>
                  </pic:spPr>
                </pic:pic>
              </a:graphicData>
            </a:graphic>
          </wp:inline>
        </w:drawing>
      </w:r>
    </w:p>
    <w:p>
      <w:pPr>
        <w:pStyle w:val="TextBody"/>
        <w:spacing w:before="0" w:after="0"/>
        <w:rPr/>
      </w:pPr>
      <w:r>
        <w:rPr/>
      </w:r>
    </w:p>
    <w:p>
      <w:pPr>
        <w:pStyle w:val="TextBody"/>
        <w:spacing w:before="0" w:after="0"/>
        <w:jc w:val="center"/>
        <w:rPr>
          <w:rFonts w:ascii="Times New Roman;Times;serif" w:hAnsi="Times New Roman;Times;serif"/>
          <w:b/>
          <w:color w:val="000000"/>
          <w:sz w:val="48"/>
        </w:rPr>
      </w:pPr>
      <w:r>
        <w:rPr>
          <w:rFonts w:ascii="Times New Roman;Times;serif" w:hAnsi="Times New Roman;Times;serif"/>
          <w:b/>
          <w:color w:val="000000"/>
          <w:sz w:val="48"/>
        </w:rPr>
        <w:t>ACM Research, Inc.</w:t>
      </w:r>
    </w:p>
    <w:p>
      <w:pPr>
        <w:pStyle w:val="TextBody"/>
        <w:spacing w:before="0" w:after="0"/>
        <w:jc w:val="center"/>
        <w:rPr>
          <w:i/>
          <w:color w:val="000000"/>
        </w:rPr>
      </w:pPr>
      <w:r>
        <w:rPr>
          <w:i/>
          <w:color w:val="000000"/>
        </w:rPr>
        <w:t>(Name of Registrant as Specified In Its Charter)</w:t>
      </w:r>
    </w:p>
    <w:p>
      <w:pPr>
        <w:pStyle w:val="TextBody"/>
        <w:spacing w:before="0" w:after="0"/>
        <w:rPr/>
      </w:pPr>
      <w:r>
        <w:rPr/>
      </w:r>
    </w:p>
    <w:p>
      <w:pPr>
        <w:pStyle w:val="TextBody"/>
        <w:spacing w:before="0" w:after="0"/>
        <w:rPr>
          <w:color w:val="000000"/>
        </w:rPr>
      </w:pPr>
      <w:r>
        <w:rPr>
          <w:color w:val="000000"/>
        </w:rPr>
        <w:t>Payment of Filing Fee (Check the appropriate box):</w:t>
      </w:r>
    </w:p>
    <w:p>
      <w:pPr>
        <w:pStyle w:val="TextBody"/>
        <w:spacing w:before="0" w:after="0"/>
        <w:rPr>
          <w:color w:val="000000"/>
        </w:rPr>
      </w:pPr>
      <w:r>
        <w:rPr>
          <w:color w:val="000000"/>
        </w:rPr>
      </w:r>
    </w:p>
    <w:p>
      <w:pPr>
        <w:pStyle w:val="Normal"/>
        <w:spacing w:before="0" w:after="0"/>
        <w:rPr>
          <w:sz w:val="4"/>
          <w:szCs w:val="4"/>
        </w:rPr>
      </w:pPr>
      <w:r>
        <w:rPr>
          <w:sz w:val="4"/>
          <w:szCs w:val="4"/>
        </w:rPr>
      </w:r>
      <w:bookmarkStart w:id="8" w:name="z353f83f0c5b240f4b3d0d7e29e181f4a"/>
      <w:bookmarkStart w:id="9" w:name="z353f83f0c5b240f4b3d0d7e29e181f4a"/>
      <w:bookmarkEnd w:id="9"/>
    </w:p>
    <w:tbl>
      <w:tblPr>
        <w:tblW w:w="10205" w:type="dxa"/>
        <w:jc w:val="left"/>
        <w:tblInd w:w="0" w:type="dxa"/>
        <w:tblCellMar>
          <w:top w:w="0" w:type="dxa"/>
          <w:left w:w="0" w:type="dxa"/>
          <w:bottom w:w="0" w:type="dxa"/>
          <w:right w:w="0" w:type="dxa"/>
        </w:tblCellMar>
      </w:tblPr>
      <w:tblGrid>
        <w:gridCol w:w="230"/>
        <w:gridCol w:w="280"/>
        <w:gridCol w:w="9695"/>
      </w:tblGrid>
      <w:tr>
        <w:trPr/>
        <w:tc>
          <w:tcPr>
            <w:tcW w:w="230" w:type="dxa"/>
            <w:tcBorders/>
            <w:shd w:fill="auto" w:val="clear"/>
            <w:vAlign w:val="center"/>
          </w:tcPr>
          <w:p>
            <w:pPr>
              <w:pStyle w:val="TableContents"/>
              <w:spacing w:before="0" w:after="0"/>
              <w:rPr>
                <w:color w:val="000000"/>
              </w:rPr>
            </w:pPr>
            <w:r>
              <w:rPr>
                <w:color w:val="000000"/>
              </w:rPr>
              <w:t>☒</w:t>
            </w:r>
          </w:p>
        </w:tc>
        <w:tc>
          <w:tcPr>
            <w:tcW w:w="9975" w:type="dxa"/>
            <w:gridSpan w:val="2"/>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No fee required.</w:t>
            </w:r>
          </w:p>
        </w:tc>
      </w:tr>
      <w:tr>
        <w:trPr/>
        <w:tc>
          <w:tcPr>
            <w:tcW w:w="230" w:type="dxa"/>
            <w:tcBorders/>
            <w:shd w:fill="auto" w:val="clear"/>
            <w:vAlign w:val="center"/>
          </w:tcPr>
          <w:p>
            <w:pPr>
              <w:pStyle w:val="TableContents"/>
              <w:spacing w:before="0" w:after="0"/>
              <w:rPr>
                <w:color w:val="000000"/>
              </w:rPr>
            </w:pPr>
            <w:r>
              <w:rPr>
                <w:color w:val="000000"/>
              </w:rPr>
              <w:t>☐</w:t>
            </w:r>
          </w:p>
        </w:tc>
        <w:tc>
          <w:tcPr>
            <w:tcW w:w="9975" w:type="dxa"/>
            <w:gridSpan w:val="2"/>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Fee computed on table below per Exchange Act Rules 14a-6(i)(1) and 0-11.</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(1)</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Title of each class of securities to which transaction applies:</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(2)</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Aggregate number of securities to which transaction applies:</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(3)</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Per unit price or other underlying value of transaction computed pursuant to Exchange Act Rule 0-11 (set forth the amount on which the filing fee is calculated and state how it was determined):</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(4)</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Proposed maximum aggregate value of transaction:</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(5)</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Total fee paid:</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0"/>
              <w:rPr>
                <w:color w:val="000000"/>
              </w:rPr>
            </w:pPr>
            <w:r>
              <w:rPr>
                <w:color w:val="000000"/>
              </w:rPr>
              <w:t>☐</w:t>
            </w:r>
          </w:p>
        </w:tc>
        <w:tc>
          <w:tcPr>
            <w:tcW w:w="9975" w:type="dxa"/>
            <w:gridSpan w:val="2"/>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Fee paid previously with preliminary materials.</w:t>
            </w:r>
          </w:p>
        </w:tc>
      </w:tr>
      <w:tr>
        <w:trPr/>
        <w:tc>
          <w:tcPr>
            <w:tcW w:w="230" w:type="dxa"/>
            <w:tcBorders/>
            <w:shd w:fill="auto" w:val="clear"/>
            <w:vAlign w:val="center"/>
          </w:tcPr>
          <w:p>
            <w:pPr>
              <w:pStyle w:val="TableContents"/>
              <w:spacing w:before="0" w:after="0"/>
              <w:rPr>
                <w:color w:val="000000"/>
              </w:rPr>
            </w:pPr>
            <w:r>
              <w:rPr>
                <w:color w:val="000000"/>
              </w:rPr>
              <w:t>☐</w:t>
            </w:r>
          </w:p>
        </w:tc>
        <w:tc>
          <w:tcPr>
            <w:tcW w:w="9975" w:type="dxa"/>
            <w:gridSpan w:val="2"/>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(1)</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Amount Previously Paid:</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(2)</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Form, Schedule or Registration Statement No.:</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(3)</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Filing Party:</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(4)</w:t>
            </w:r>
          </w:p>
        </w:tc>
        <w:tc>
          <w:tcPr>
            <w:tcW w:w="9695" w:type="dxa"/>
            <w:tcBorders/>
            <w:shd w:fill="auto" w:val="clear"/>
            <w:vAlign w:val="center"/>
          </w:tcPr>
          <w:p>
            <w:pPr>
              <w:pStyle w:val="TableContents"/>
              <w:spacing w:before="0" w:after="0"/>
              <w:rPr>
                <w:rFonts w:ascii="Times New Roman;Times;serif" w:hAnsi="Times New Roman;Times;serif"/>
                <w:color w:val="000000"/>
              </w:rPr>
            </w:pPr>
            <w:r>
              <w:rPr>
                <w:rFonts w:ascii="Times New Roman;Times;serif" w:hAnsi="Times New Roman;Times;serif"/>
                <w:color w:val="000000"/>
              </w:rPr>
              <w:t>Date Filed</w:t>
            </w:r>
          </w:p>
        </w:tc>
      </w:tr>
      <w:tr>
        <w:trPr/>
        <w:tc>
          <w:tcPr>
            <w:tcW w:w="23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9695" w:type="dxa"/>
            <w:tcBorders>
              <w:bottom w:val="single" w:sz="12" w:space="0" w:color="000000"/>
            </w:tcBorders>
            <w:shd w:fill="auto" w:val="clear"/>
            <w:tcMar>
              <w:bottom w:w="28" w:type="dxa"/>
            </w:tcMar>
            <w:vAlign w:val="center"/>
          </w:tcPr>
          <w:p>
            <w:pPr>
              <w:pStyle w:val="TableContents"/>
              <w:spacing w:before="0" w:after="283"/>
              <w:rPr/>
            </w:pPr>
            <w:r>
              <w:rPr/>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r>
        <w:rPr/>
        <w:t xml:space="preserve"> </w:t>
      </w:r>
    </w:p>
    <w:p>
      <w:pPr>
        <w:pStyle w:val="TextBody"/>
        <w:spacing w:before="0" w:after="0"/>
        <w:jc w:val="center"/>
        <w:rPr/>
      </w:pPr>
      <w:r>
        <w:rPr/>
      </w:r>
    </w:p>
    <w:p>
      <w:pPr>
        <w:pStyle w:val="HorizontalLine"/>
        <w:pBdr>
          <w:bottom w:val="single" w:sz="20" w:space="0" w:color="808080"/>
        </w:pBdr>
        <w:spacing w:before="200" w:after="200"/>
        <w:jc w:val="center"/>
        <w:rPr/>
      </w:pPr>
      <w:r>
        <w:rPr/>
      </w:r>
    </w:p>
    <w:p>
      <w:pPr>
        <w:pStyle w:val="TextBody"/>
        <w:spacing w:before="0" w:after="0"/>
        <w:jc w:val="center"/>
        <w:rPr/>
      </w:pPr>
      <w:r>
        <w:rPr/>
        <w:drawing>
          <wp:inline distT="0" distB="0" distL="0" distR="0">
            <wp:extent cx="6858000" cy="886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p>
    <w:p>
      <w:pPr>
        <w:pStyle w:val="HorizontalLine"/>
        <w:pBdr>
          <w:bottom w:val="single" w:sz="20" w:space="0" w:color="808080"/>
        </w:pBdr>
        <w:jc w:val="center"/>
        <w:rPr/>
      </w:pPr>
      <w:r>
        <w:rPr/>
      </w:r>
    </w:p>
    <w:p>
      <w:pPr>
        <w:pStyle w:val="TextBody"/>
        <w:spacing w:before="0" w:after="283"/>
        <w:jc w:val="center"/>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247</Words>
  <CharactersWithSpaces>1525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