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347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34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McKechnie Mark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01/12/2024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60" w:right="600" w:hanging="238"/>
        <w:spacing w:after="0" w:line="182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4.55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01/12/2024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11/03/2029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adopted by the reporting person on August 25,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Financial Officer and Treasurer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Mark McKechnie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01/16/2024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5007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2024-01-16T15:23:04Z</dcterms:created>
  <dcterms:modified xsi:type="dcterms:W3CDTF">2024-01-16T15:23:04Z</dcterms:modified>
</cp:coreProperties>
</file>