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 Chenming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ACM Research,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31,102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31,102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31,102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September 8, 2020, the reporting person exercised a previously issued stock option to purchase 31,102 shares of Class A Common Stock of the Issuer.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The option is fully vested.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Chenming Hu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-4143375</wp:posOffset>
            </wp:positionV>
            <wp:extent cx="7033895" cy="3094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9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2020-09-10T18:02:47Z</dcterms:created>
  <dcterms:modified xsi:type="dcterms:W3CDTF">2020-09-10T18:02:47Z</dcterms:modified>
</cp:coreProperties>
</file>