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Tracy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60" w:right="600" w:hanging="238"/>
        <w:spacing w:after="0" w:line="182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123,272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02/28/2024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25.2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04/22/2029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February 28, 2024, the reporting person exercised a previously issued stock option to purchase 12,500 shares of Class A Common Stock of the Issuer.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reported on this Form 4 was effected pursuant to a Rule 10b5-1 trading plan adopted by the reporting person on August 21, 2023.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Tracy Liu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897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299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2024-03-01T20:38:52Z</dcterms:created>
  <dcterms:modified xsi:type="dcterms:W3CDTF">2024-03-01T20:38:52Z</dcterms:modified>
</cp:coreProperties>
</file>