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0001721580</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6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626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600" w:type="dxa"/>
            <w:vAlign w:val="bottom"/>
          </w:tcPr>
          <w:p>
            <w:pPr>
              <w:spacing w:after="0"/>
              <w:rPr>
                <w:sz w:val="24"/>
                <w:szCs w:val="24"/>
                <w:color w:val="auto"/>
              </w:rPr>
            </w:pPr>
          </w:p>
        </w:tc>
        <w:tc>
          <w:tcPr>
            <w:tcW w:w="330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ACM RESEARCH, INC.</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600" w:type="dxa"/>
            <w:vAlign w:val="bottom"/>
          </w:tcPr>
          <w:p>
            <w:pPr>
              <w:spacing w:after="0"/>
              <w:rPr>
                <w:sz w:val="24"/>
                <w:szCs w:val="24"/>
                <w:color w:val="auto"/>
              </w:rPr>
            </w:pPr>
          </w:p>
        </w:tc>
        <w:tc>
          <w:tcPr>
            <w:tcW w:w="330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001-38273</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30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42307 Osgood Road, Suite I</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600" w:type="dxa"/>
            <w:vAlign w:val="bottom"/>
          </w:tcPr>
          <w:p>
            <w:pPr>
              <w:spacing w:after="0"/>
              <w:rPr>
                <w:sz w:val="19"/>
                <w:szCs w:val="19"/>
                <w:color w:val="auto"/>
              </w:rPr>
            </w:pPr>
          </w:p>
        </w:tc>
        <w:tc>
          <w:tcPr>
            <w:tcW w:w="330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Fremont</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3300" w:type="dxa"/>
            <w:vAlign w:val="bottom"/>
            <w:vMerge w:val="restart"/>
          </w:tcPr>
          <w:p>
            <w:pPr>
              <w:ind w:left="1120"/>
              <w:spacing w:after="0"/>
              <w:rPr>
                <w:sz w:val="20"/>
                <w:szCs w:val="20"/>
                <w:color w:val="auto"/>
              </w:rPr>
            </w:pPr>
            <w:r>
              <w:rPr>
                <w:rFonts w:ascii="Times New Roman" w:cs="Times New Roman" w:eastAsia="Times New Roman" w:hAnsi="Times New Roman"/>
                <w:sz w:val="19"/>
                <w:szCs w:val="19"/>
                <w:color w:val="auto"/>
              </w:rPr>
              <w:t>CALIFORNIA</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30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94539</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600" w:type="dxa"/>
            <w:vAlign w:val="bottom"/>
          </w:tcPr>
          <w:p>
            <w:pPr>
              <w:spacing w:after="0"/>
              <w:rPr>
                <w:sz w:val="24"/>
                <w:szCs w:val="24"/>
                <w:color w:val="auto"/>
              </w:rPr>
            </w:pPr>
          </w:p>
        </w:tc>
        <w:tc>
          <w:tcPr>
            <w:tcW w:w="330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(510) 445-3700</w:t>
            </w:r>
          </w:p>
        </w:tc>
        <w:tc>
          <w:tcPr>
            <w:tcW w:w="0" w:type="dxa"/>
            <w:vAlign w:val="bottom"/>
          </w:tcPr>
          <w:p>
            <w:pPr>
              <w:spacing w:after="0"/>
              <w:rPr>
                <w:sz w:val="1"/>
                <w:szCs w:val="1"/>
                <w:color w:val="auto"/>
              </w:rPr>
            </w:pPr>
          </w:p>
        </w:tc>
      </w:tr>
      <w:tr>
        <w:trPr>
          <w:trHeight w:val="276"/>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30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HUI WANG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58"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Director</w:t>
      </w:r>
    </w:p>
    <w:p>
      <w:pPr>
        <w:spacing w:after="0" w:line="58"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10% Stockholder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729" w:gutter="0" w:footer="0" w:header="0"/>
        </w:sectPr>
      </w:pP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Title of the Class of</w:t>
            </w:r>
          </w:p>
        </w:tc>
        <w:tc>
          <w:tcPr>
            <w:tcW w:w="23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Name and Address of the</w:t>
            </w: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Securities To Be Sold</w:t>
            </w:r>
          </w:p>
        </w:tc>
        <w:tc>
          <w:tcPr>
            <w:tcW w:w="2340" w:type="dxa"/>
            <w:vAlign w:val="bottom"/>
          </w:tcPr>
          <w:p>
            <w:pPr>
              <w:ind w:left="960"/>
              <w:spacing w:after="0"/>
              <w:rPr>
                <w:sz w:val="20"/>
                <w:szCs w:val="20"/>
                <w:color w:val="auto"/>
              </w:rPr>
            </w:pPr>
            <w:r>
              <w:rPr>
                <w:rFonts w:ascii="Times New Roman" w:cs="Times New Roman" w:eastAsia="Times New Roman" w:hAnsi="Times New Roman"/>
                <w:sz w:val="19"/>
                <w:szCs w:val="19"/>
                <w:b w:val="1"/>
                <w:bCs w:val="1"/>
                <w:color w:val="auto"/>
              </w:rPr>
              <w:t>Broker</w:t>
            </w: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Morgan Stanley Smith</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Barney LLC Executive</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Financial Services</w:t>
            </w:r>
          </w:p>
        </w:tc>
        <w:tc>
          <w:tcPr>
            <w:tcW w:w="1100" w:type="dxa"/>
            <w:vAlign w:val="bottom"/>
            <w:vMerge w:val="restart"/>
          </w:tcPr>
          <w:p>
            <w:pPr>
              <w:jc w:val="right"/>
              <w:ind w:right="464"/>
              <w:spacing w:after="0"/>
              <w:rPr>
                <w:sz w:val="20"/>
                <w:szCs w:val="20"/>
                <w:color w:val="auto"/>
              </w:rPr>
            </w:pPr>
            <w:r>
              <w:rPr>
                <w:rFonts w:ascii="Times New Roman" w:cs="Times New Roman" w:eastAsia="Times New Roman" w:hAnsi="Times New Roman"/>
                <w:sz w:val="19"/>
                <w:szCs w:val="19"/>
                <w:color w:val="auto"/>
              </w:rPr>
              <w:t>70000</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234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1 New York Plaza</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8th Floor</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1"/>
                <w:szCs w:val="21"/>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New York  NY  10004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0"/>
        </w:trPr>
        <w:tc>
          <w:tcPr>
            <w:tcW w:w="122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w w:val="99"/>
              </w:rPr>
              <w:t>2314172.00</w:t>
            </w:r>
          </w:p>
        </w:tc>
        <w:tc>
          <w:tcPr>
            <w:tcW w:w="11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59854640</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12/03/2025   NASDAQ</w:t>
            </w:r>
          </w:p>
        </w:tc>
        <w:tc>
          <w:tcPr>
            <w:tcW w:w="0" w:type="dxa"/>
            <w:vAlign w:val="bottom"/>
          </w:tcPr>
          <w:p>
            <w:pPr>
              <w:spacing w:after="0"/>
              <w:rPr>
                <w:sz w:val="1"/>
                <w:szCs w:val="1"/>
                <w:color w:val="auto"/>
              </w:rPr>
            </w:pPr>
          </w:p>
        </w:tc>
      </w:tr>
    </w:tbl>
    <w:p>
      <w:pPr>
        <w:spacing w:after="0" w:line="776" w:lineRule="exact"/>
        <w:rPr>
          <w:sz w:val="24"/>
          <w:szCs w:val="24"/>
          <w:color w:val="auto"/>
        </w:rPr>
      </w:pPr>
    </w:p>
    <w:p>
      <w:pPr>
        <w:sectPr>
          <w:pgSz w:w="11900" w:h="16840" w:orient="portrait"/>
          <w:cols w:equalWidth="0" w:num="2">
            <w:col w:w="5660" w:space="100"/>
            <w:col w:w="4800"/>
          </w:cols>
          <w:pgMar w:left="660" w:top="592" w:right="680" w:bottom="729" w:gutter="0" w:footer="0" w:header="0"/>
          <w:type w:val="continuous"/>
        </w:sectPr>
      </w:pPr>
    </w:p>
    <w:p>
      <w:pPr>
        <w:spacing w:after="0" w:line="2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ectPr>
          <w:pgSz w:w="11900" w:h="16840" w:orient="portrait"/>
          <w:cols w:equalWidth="0" w:num="1">
            <w:col w:w="10560"/>
          </w:cols>
          <w:pgMar w:left="660" w:top="592" w:right="680" w:bottom="729" w:gutter="0" w:footer="0" w:header="0"/>
          <w:type w:val="continuous"/>
        </w:sectPr>
      </w:pP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ectPr>
          <w:pgSz w:w="11900" w:h="16840" w:orient="portrait"/>
          <w:cols w:equalWidth="0" w:num="1">
            <w:col w:w="10560"/>
          </w:cols>
          <w:pgMar w:left="660" w:top="592" w:right="680" w:bottom="72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303"/>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80" w:type="dxa"/>
            <w:vAlign w:val="bottom"/>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Title of the Class</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 you</w:t>
            </w:r>
          </w:p>
        </w:tc>
        <w:tc>
          <w:tcPr>
            <w:tcW w:w="148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Acquisition</w:t>
            </w:r>
          </w:p>
        </w:tc>
        <w:tc>
          <w:tcPr>
            <w:tcW w:w="15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Donor</w:t>
            </w:r>
          </w:p>
        </w:tc>
        <w:tc>
          <w:tcPr>
            <w:tcW w:w="1180" w:type="dxa"/>
            <w:vAlign w:val="bottom"/>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228"/>
        </w:trPr>
        <w:tc>
          <w:tcPr>
            <w:tcW w:w="1400" w:type="dxa"/>
            <w:vAlign w:val="bottom"/>
            <w:vMerge w:val="continue"/>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148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w:t>
            </w: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80" w:type="dxa"/>
            <w:vAlign w:val="bottom"/>
          </w:tcPr>
          <w:p>
            <w:pPr>
              <w:jc w:val="center"/>
              <w:ind w:left="4"/>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Payment</w:t>
            </w:r>
          </w:p>
        </w:tc>
        <w:tc>
          <w:tcPr>
            <w:tcW w:w="1620" w:type="dxa"/>
            <w:vAlign w:val="bottom"/>
          </w:tcPr>
          <w:p>
            <w:pPr>
              <w:jc w:val="right"/>
              <w:ind w:right="644"/>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12/03/2025</w:t>
            </w: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Stock Option</w:t>
            </w:r>
          </w:p>
        </w:tc>
        <w:tc>
          <w:tcPr>
            <w:tcW w:w="15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ISSUER</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rPr>
              <w:t>70000</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12/03/2025 Cash</w:t>
            </w: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Exercise</w:t>
            </w:r>
          </w:p>
        </w:tc>
        <w:tc>
          <w:tcPr>
            <w:tcW w:w="1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-257810</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8"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vMerge w:val="restart"/>
          </w:tcPr>
          <w:p>
            <w:pPr>
              <w:ind w:left="580"/>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3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160" w:type="dxa"/>
            <w:vAlign w:val="bottom"/>
            <w:vMerge w:val="continue"/>
          </w:tcPr>
          <w:p>
            <w:pPr>
              <w:spacing w:after="0"/>
              <w:rPr>
                <w:sz w:val="22"/>
                <w:szCs w:val="22"/>
                <w:color w:val="auto"/>
              </w:rPr>
            </w:pPr>
          </w:p>
        </w:tc>
        <w:tc>
          <w:tcPr>
            <w:tcW w:w="3340" w:type="dxa"/>
            <w:vAlign w:val="bottom"/>
            <w:vMerge w:val="continue"/>
          </w:tcPr>
          <w:p>
            <w:pPr>
              <w:spacing w:after="0"/>
              <w:rPr>
                <w:sz w:val="22"/>
                <w:szCs w:val="22"/>
                <w:color w:val="auto"/>
              </w:rPr>
            </w:pP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1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HUI WANG</w:t>
            </w:r>
          </w:p>
        </w:tc>
        <w:tc>
          <w:tcPr>
            <w:tcW w:w="3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42307 Osgood Road, Suite I</w:t>
            </w:r>
          </w:p>
        </w:tc>
        <w:tc>
          <w:tcPr>
            <w:tcW w:w="33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80" w:type="dxa"/>
            <w:vAlign w:val="bottom"/>
            <w:gridSpan w:val="2"/>
          </w:tcPr>
          <w:p>
            <w:pPr>
              <w:jc w:val="right"/>
              <w:ind w:right="664"/>
              <w:spacing w:after="0"/>
              <w:rPr>
                <w:sz w:val="20"/>
                <w:szCs w:val="20"/>
                <w:color w:val="auto"/>
              </w:rPr>
            </w:pPr>
            <w:r>
              <w:rPr>
                <w:rFonts w:ascii="Times New Roman" w:cs="Times New Roman" w:eastAsia="Times New Roman" w:hAnsi="Times New Roman"/>
                <w:sz w:val="19"/>
                <w:szCs w:val="19"/>
                <w:color w:val="auto"/>
              </w:rPr>
              <w:t>09/04/2025 60000</w:t>
            </w:r>
          </w:p>
        </w:tc>
        <w:tc>
          <w:tcPr>
            <w:tcW w:w="13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rPr>
              <w:t>1586508.00</w:t>
            </w:r>
          </w:p>
        </w:tc>
        <w:tc>
          <w:tcPr>
            <w:tcW w:w="0" w:type="dxa"/>
            <w:vAlign w:val="bottom"/>
          </w:tcPr>
          <w:p>
            <w:pPr>
              <w:spacing w:after="0"/>
              <w:rPr>
                <w:sz w:val="1"/>
                <w:szCs w:val="1"/>
                <w:color w:val="auto"/>
              </w:rPr>
            </w:pPr>
          </w:p>
        </w:tc>
      </w:tr>
      <w:tr>
        <w:trPr>
          <w:trHeight w:val="251"/>
        </w:trPr>
        <w:tc>
          <w:tcPr>
            <w:tcW w:w="31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Fremont  CA  94539</w:t>
            </w:r>
          </w:p>
        </w:tc>
        <w:tc>
          <w:tcPr>
            <w:tcW w:w="3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2"/>
        </w:trPr>
        <w:tc>
          <w:tcPr>
            <w:tcW w:w="650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1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Remarks</w:t>
            </w:r>
          </w:p>
        </w:tc>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1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Date of Notice</w:t>
            </w:r>
          </w:p>
        </w:tc>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20" w:type="dxa"/>
            <w:vAlign w:val="bottom"/>
            <w:gridSpan w:val="2"/>
          </w:tcPr>
          <w:p>
            <w:pPr>
              <w:jc w:val="right"/>
              <w:ind w:right="584"/>
              <w:spacing w:after="0"/>
              <w:rPr>
                <w:sz w:val="20"/>
                <w:szCs w:val="20"/>
                <w:color w:val="auto"/>
              </w:rPr>
            </w:pPr>
            <w:r>
              <w:rPr>
                <w:rFonts w:ascii="Times New Roman" w:cs="Times New Roman" w:eastAsia="Times New Roman" w:hAnsi="Times New Roman"/>
                <w:sz w:val="19"/>
                <w:szCs w:val="19"/>
                <w:color w:val="auto"/>
              </w:rPr>
              <w:t>12/03/2025</w:t>
            </w:r>
          </w:p>
        </w:tc>
        <w:tc>
          <w:tcPr>
            <w:tcW w:w="0" w:type="dxa"/>
            <w:vAlign w:val="bottom"/>
          </w:tcPr>
          <w:p>
            <w:pPr>
              <w:spacing w:after="0"/>
              <w:rPr>
                <w:sz w:val="1"/>
                <w:szCs w:val="1"/>
                <w:color w:val="auto"/>
              </w:rPr>
            </w:pPr>
          </w:p>
        </w:tc>
      </w:tr>
      <w:tr>
        <w:trPr>
          <w:trHeight w:val="276"/>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Date of Plan Adoption or Giving of Instruction, If Relying on Rule 10b5-1</w:t>
            </w:r>
          </w:p>
        </w:tc>
        <w:tc>
          <w:tcPr>
            <w:tcW w:w="1240" w:type="dxa"/>
            <w:vAlign w:val="bottom"/>
          </w:tcPr>
          <w:p>
            <w:pPr>
              <w:spacing w:after="0"/>
              <w:rPr>
                <w:sz w:val="24"/>
                <w:szCs w:val="24"/>
                <w:color w:val="auto"/>
              </w:rPr>
            </w:pPr>
          </w:p>
        </w:tc>
        <w:tc>
          <w:tcPr>
            <w:tcW w:w="2720" w:type="dxa"/>
            <w:vAlign w:val="bottom"/>
            <w:gridSpan w:val="2"/>
          </w:tcPr>
          <w:p>
            <w:pPr>
              <w:jc w:val="right"/>
              <w:ind w:right="584"/>
              <w:spacing w:after="0"/>
              <w:rPr>
                <w:sz w:val="20"/>
                <w:szCs w:val="20"/>
                <w:color w:val="auto"/>
              </w:rPr>
            </w:pPr>
            <w:r>
              <w:rPr>
                <w:rFonts w:ascii="Times New Roman" w:cs="Times New Roman" w:eastAsia="Times New Roman" w:hAnsi="Times New Roman"/>
                <w:sz w:val="19"/>
                <w:szCs w:val="19"/>
                <w:color w:val="auto"/>
              </w:rPr>
              <w:t>11/29/2024</w:t>
            </w:r>
          </w:p>
        </w:tc>
        <w:tc>
          <w:tcPr>
            <w:tcW w:w="0" w:type="dxa"/>
            <w:vAlign w:val="bottom"/>
          </w:tcPr>
          <w:p>
            <w:pPr>
              <w:spacing w:after="0"/>
              <w:rPr>
                <w:sz w:val="1"/>
                <w:szCs w:val="1"/>
                <w:color w:val="auto"/>
              </w:rPr>
            </w:pPr>
          </w:p>
        </w:tc>
      </w:tr>
      <w:tr>
        <w:trPr>
          <w:trHeight w:val="276"/>
        </w:trPr>
        <w:tc>
          <w:tcPr>
            <w:tcW w:w="31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tc>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 Hui Wang</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6"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2025-12-03T17:10:34Z</dcterms:created>
  <dcterms:modified xsi:type="dcterms:W3CDTF">2025-12-03T17:10:34Z</dcterms:modified>
</cp:coreProperties>
</file>