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242695"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42695" cy="1088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5, 2022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Bella Zaslavsky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-3562985</wp:posOffset>
            </wp:positionH>
            <wp:positionV relativeFrom="paragraph">
              <wp:posOffset>-1464945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Bella.Zaslavsky@klgates.com</w:t>
      </w:r>
    </w:p>
    <w:p>
      <w:pPr>
        <w:spacing w:after="0" w:line="200" w:lineRule="exact"/>
        <w:rPr>
          <w:sz w:val="24"/>
          <w:szCs w:val="24"/>
          <w:color w:val="auto"/>
        </w:rPr>
      </w:pPr>
    </w:p>
    <w:p>
      <w:pPr>
        <w:sectPr>
          <w:pgSz w:w="11900" w:h="16838" w:orient="portrait"/>
          <w:cols w:equalWidth="0" w:num="2">
            <w:col w:w="4900" w:space="720"/>
            <w:col w:w="5620"/>
          </w:cols>
          <w:pgMar w:left="320" w:top="1440" w:right="339" w:bottom="1440" w:gutter="0" w:footer="0" w:header="0"/>
        </w:sectPr>
      </w:pPr>
    </w:p>
    <w:p>
      <w:pPr>
        <w:spacing w:after="0" w:line="1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7"/>
          <w:szCs w:val="17"/>
          <w:color w:val="auto"/>
        </w:rPr>
        <w:t>T +1 617 951 9054</w:t>
      </w:r>
    </w:p>
    <w:p>
      <w:pPr>
        <w:spacing w:after="0" w:line="3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F +1 617 261 3175</w:t>
      </w:r>
    </w:p>
    <w:p>
      <w:pPr>
        <w:sectPr>
          <w:pgSz w:w="11900" w:h="16838" w:orient="portrait"/>
          <w:cols w:equalWidth="0" w:num="1">
            <w:col w:w="11240"/>
          </w:cols>
          <w:pgMar w:left="320" w:top="1440" w:right="339" w:bottom="1440" w:gutter="0" w:footer="0" w:header="0"/>
          <w:type w:val="continuous"/>
        </w:sect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Inessa Kessman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Senior Staff Accountant</w:t>
      </w:r>
    </w:p>
    <w:p>
      <w:pPr>
        <w:spacing w:after="0"/>
        <w:rPr>
          <w:sz w:val="20"/>
          <w:szCs w:val="20"/>
          <w:color w:val="auto"/>
        </w:rPr>
      </w:pPr>
      <w:r>
        <w:rPr>
          <w:rFonts w:ascii="Times New Roman" w:cs="Times New Roman" w:eastAsia="Times New Roman" w:hAnsi="Times New Roman"/>
          <w:sz w:val="21"/>
          <w:szCs w:val="21"/>
          <w:color w:val="auto"/>
        </w:rPr>
        <w:t>Securities and Exchange Commission</w:t>
      </w:r>
    </w:p>
    <w:p>
      <w:pPr>
        <w:spacing w:after="0" w:line="231" w:lineRule="auto"/>
        <w:rPr>
          <w:sz w:val="20"/>
          <w:szCs w:val="20"/>
          <w:color w:val="auto"/>
        </w:rPr>
      </w:pPr>
      <w:r>
        <w:rPr>
          <w:rFonts w:ascii="Times New Roman" w:cs="Times New Roman" w:eastAsia="Times New Roman" w:hAnsi="Times New Roman"/>
          <w:sz w:val="22"/>
          <w:szCs w:val="22"/>
          <w:color w:val="auto"/>
        </w:rPr>
        <w:t>Division of Corporation Finance</w:t>
      </w:r>
    </w:p>
    <w:p>
      <w:pPr>
        <w:spacing w:after="0" w:line="231"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ectPr>
          <w:pgSz w:w="11900" w:h="16838" w:orient="portrait"/>
          <w:cols w:equalWidth="0" w:num="1">
            <w:col w:w="11240"/>
          </w:cols>
          <w:pgMar w:left="320" w:top="1440" w:right="339" w:bottom="1440" w:gutter="0" w:footer="0" w:header="0"/>
          <w:type w:val="continuous"/>
        </w:sectPr>
      </w:pP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10-K for Fiscal Year Ended December 31, 2021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10-Q for Fiscal Quarter Ended March 31, 2022</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001-38271</w:t>
      </w:r>
    </w:p>
    <w:p>
      <w:pPr>
        <w:spacing w:after="0" w:line="200" w:lineRule="exact"/>
        <w:rPr>
          <w:sz w:val="24"/>
          <w:szCs w:val="24"/>
          <w:color w:val="auto"/>
        </w:rPr>
      </w:pPr>
    </w:p>
    <w:p>
      <w:pPr>
        <w:sectPr>
          <w:pgSz w:w="11900" w:h="16838" w:orient="portrait"/>
          <w:cols w:equalWidth="0" w:num="2">
            <w:col w:w="280" w:space="380"/>
            <w:col w:w="10580"/>
          </w:cols>
          <w:pgMar w:left="320" w:top="1440"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Ms. Kessman:</w:t>
      </w:r>
    </w:p>
    <w:p>
      <w:pPr>
        <w:spacing w:after="0" w:line="229"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submitting this letter on behalf of ACM Research, Inc.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to the staff of the Securities and Exchange Commission (the “</w:t>
      </w:r>
      <w:r>
        <w:rPr>
          <w:rFonts w:ascii="Times New Roman" w:cs="Times New Roman" w:eastAsia="Times New Roman" w:hAnsi="Times New Roman"/>
          <w:sz w:val="22"/>
          <w:szCs w:val="22"/>
          <w:i w:val="1"/>
          <w:iCs w:val="1"/>
          <w:color w:val="auto"/>
        </w:rPr>
        <w:t>Staff</w:t>
      </w:r>
      <w:r>
        <w:rPr>
          <w:rFonts w:ascii="Times New Roman" w:cs="Times New Roman" w:eastAsia="Times New Roman" w:hAnsi="Times New Roman"/>
          <w:sz w:val="22"/>
          <w:szCs w:val="22"/>
          <w:color w:val="auto"/>
        </w:rPr>
        <w:t>”) in response to the Staff’s letter dated July 12, 2022 (the “</w:t>
      </w:r>
      <w:r>
        <w:rPr>
          <w:rFonts w:ascii="Times New Roman" w:cs="Times New Roman" w:eastAsia="Times New Roman" w:hAnsi="Times New Roman"/>
          <w:sz w:val="22"/>
          <w:szCs w:val="22"/>
          <w:i w:val="1"/>
          <w:iCs w:val="1"/>
          <w:color w:val="auto"/>
        </w:rPr>
        <w:t>July 12 Letter</w:t>
      </w:r>
      <w:r>
        <w:rPr>
          <w:rFonts w:ascii="Times New Roman" w:cs="Times New Roman" w:eastAsia="Times New Roman" w:hAnsi="Times New Roman"/>
          <w:sz w:val="22"/>
          <w:szCs w:val="22"/>
          <w:color w:val="auto"/>
        </w:rPr>
        <w:t>”) regarding the Annual Report on Form 10-K for the fiscal year ended December 31, 2021 and Quarterly Report on Form 10-Q for the fiscal quarter ended March 31, 2022 filed by the Company. We are in the process of preparing our responses to the Staff’s comments set forth in the July 12 Letter.</w:t>
      </w:r>
    </w:p>
    <w:p>
      <w:pPr>
        <w:spacing w:after="0" w:line="208"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hereby respectfully request an additional extension of the period of time for us to respond to the Staff’s comments set forth in the July 12 Letter. The Company is in the process of preparing its response while also utilizing the same resources, including members of management, to timely file the Company’s Quarterly Report on Form 10-Q for the quarter ended June 30, 2022 by August 9, 2022. As such, we would greatly appreciate the Staff’s agreement to extend the time for us to respond by an additional 5 business days, to August 16, 2022, so the Company can devote appropriate resources and time to consider the Staff’s comments and complete its responses, including consulting with the Company’s former and current independent registered public accounting firms.</w:t>
      </w:r>
    </w:p>
    <w:p>
      <w:pPr>
        <w:spacing w:after="0" w:line="210"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Any questions or notifications with respect to this request should be directed to me by e-mail at Bella.Zaslavsky@klgates.com or telephone at +1 (617) 951-9054.</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Bella Zaslavsky</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K&amp;L GATES LLP</w:t>
      </w:r>
    </w:p>
    <w:p>
      <w:pPr>
        <w:spacing w:after="0" w:line="4" w:lineRule="exact"/>
        <w:rPr>
          <w:sz w:val="24"/>
          <w:szCs w:val="24"/>
          <w:color w:val="auto"/>
        </w:rPr>
      </w:pPr>
    </w:p>
    <w:p>
      <w:pPr>
        <w:spacing w:after="0"/>
        <w:tabs>
          <w:tab w:leader="none" w:pos="3740" w:val="left"/>
          <w:tab w:leader="none" w:pos="6180" w:val="left"/>
          <w:tab w:leader="none" w:pos="7220" w:val="left"/>
        </w:tabs>
        <w:rPr>
          <w:sz w:val="20"/>
          <w:szCs w:val="20"/>
          <w:color w:val="auto"/>
        </w:rPr>
      </w:pPr>
      <w:r>
        <w:rPr>
          <w:rFonts w:ascii="Times New Roman" w:cs="Times New Roman" w:eastAsia="Times New Roman" w:hAnsi="Times New Roman"/>
          <w:sz w:val="22"/>
          <w:szCs w:val="22"/>
          <w:color w:val="auto"/>
        </w:rPr>
        <w:t>STATE STREET FINANCIAL CENTER</w:t>
        <w:tab/>
        <w:t>ONE LINCOLN STREET</w:t>
        <w:tab/>
        <w:t>BOSTON</w:t>
      </w:r>
      <w:r>
        <w:rPr>
          <w:sz w:val="20"/>
          <w:szCs w:val="20"/>
          <w:color w:val="auto"/>
        </w:rPr>
        <w:tab/>
      </w:r>
      <w:r>
        <w:rPr>
          <w:rFonts w:ascii="Times New Roman" w:cs="Times New Roman" w:eastAsia="Times New Roman" w:hAnsi="Times New Roman"/>
          <w:sz w:val="21"/>
          <w:szCs w:val="21"/>
          <w:color w:val="auto"/>
        </w:rPr>
        <w:t>MA 02111</w:t>
      </w:r>
    </w:p>
    <w:p>
      <w:pPr>
        <w:spacing w:after="0"/>
        <w:rPr>
          <w:sz w:val="20"/>
          <w:szCs w:val="20"/>
          <w:color w:val="auto"/>
        </w:rPr>
      </w:pPr>
      <w:r>
        <w:rPr>
          <w:rFonts w:ascii="Times New Roman" w:cs="Times New Roman" w:eastAsia="Times New Roman" w:hAnsi="Times New Roman"/>
          <w:sz w:val="22"/>
          <w:szCs w:val="22"/>
          <w:color w:val="auto"/>
        </w:rPr>
        <w:t>T +1 617 951-9054 F +1 617 261 3175 klgates.com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2023-03-20T23:20:21Z</dcterms:created>
  <dcterms:modified xsi:type="dcterms:W3CDTF">2023-03-20T23:20:21Z</dcterms:modified>
</cp:coreProperties>
</file>