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Officer, Executive Vice President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California 94539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Quarters Ended June 30,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McKechnie: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December 5, 2022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Quarters Ended September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 Managements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 state on page 14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10-Q that in October, 2022 the U.S. Department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tabs>
          <w:tab w:leader="none" w:pos="7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Commerce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enacted new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rules aimed at restricting U.S. support for the PRC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ability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 advanced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semiconductors." Please describe the material effects on your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such new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rules and provide related risk factor disclosure.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Accountant, at 202-551-3371 or Robert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any questions.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McKechnie Comapany NameACM Research,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320"/>
            <w:col w:w="6439"/>
          </w:cols>
          <w:pgMar w:left="320" w:top="244" w:right="1440" w:bottom="144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right="5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2023 Page 2 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 Finance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2">
        <w:col w:w="2980" w:space="720"/>
        <w:col w:w="643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2023-03-13T23:13:42Z</dcterms:created>
  <dcterms:modified xsi:type="dcterms:W3CDTF">2023-03-13T23:13:42Z</dcterms:modified>
</cp:coreProperties>
</file>