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Cheav Sotheara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7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13,334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56,668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56,445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5, 2021, the reporting person exercised, by net exercise, a previously issued stock option to purchase 13,334 shares of Class A Common Stock of the Issuer. The reporting person paid the exercise price on a cashless basis, resulting in the Issuer withholding 223 shares of Class A Common Stock for payment of the exercise price, based on the closing price of the Issuer's Class A Common Stock on April 1, 2021 of $90.08, and issuing to the reporting person the remaining 13,111 shares of Class A Common Stock.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Manufacturing of ACM Research (Shanghai), Inc., a subsidiary of the Issuer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Mark L. Johnson,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Sotheara Cheav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49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279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2021-04-05T16:34:19Z</dcterms:created>
  <dcterms:modified xsi:type="dcterms:W3CDTF">2021-04-05T16:34:19Z</dcterms:modified>
</cp:coreProperties>
</file>