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855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Cheav Sotheara</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right="740"/>
        <w:spacing w:after="0" w:line="316"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18"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680" w:type="dxa"/>
            <w:vAlign w:val="bottom"/>
            <w:gridSpan w:val="7"/>
          </w:tcPr>
          <w:p>
            <w:pPr>
              <w:jc w:val="center"/>
              <w:ind w:right="34"/>
              <w:spacing w:after="0" w:line="114"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03/15/2021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13.85</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53,334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03/15/2021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91.67</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43,334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03/16/2021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(3)</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13.85</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53,334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03/16/2021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93.69</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43,334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rPr>
              <w:t>Class A</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13.85</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03/15/2021</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rPr>
              <w:t>Class A</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13.85</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03/16/2021</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2021, the reporting person exercised a previously issued stock option to purchase 10,000 shares of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16, 2021, the reporting person exercised a previously issued stock option to purchase 10,000 shares of Class A Common Stock of the Issuer.</w:t>
      </w:r>
    </w:p>
    <w:p>
      <w:pPr>
        <w:spacing w:after="0" w:line="43" w:lineRule="exact"/>
        <w:rPr>
          <w:rFonts w:ascii="Times New Roman" w:cs="Times New Roman" w:eastAsia="Times New Roman" w:hAnsi="Times New Roman"/>
          <w:sz w:val="13"/>
          <w:szCs w:val="13"/>
          <w:color w:val="008000"/>
        </w:rPr>
      </w:pPr>
    </w:p>
    <w:p>
      <w:pPr>
        <w:ind w:left="40" w:right="3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and became exercisable as to 10,000 shares on August 1, 2019, and the remaining 30,000 shares vest and become exercisable in equal monthly installments over the following 36 months, subject to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Mark L. Johnson,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03/16/2021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 for Sotheara Cheav</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2021-03-16T16:32:09Z</dcterms:created>
  <dcterms:modified xsi:type="dcterms:W3CDTF">2021-03-16T16:32:09Z</dcterms:modified>
</cp:coreProperties>
</file>