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855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85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Jian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29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63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08/25/2025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08/25/2025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May 20,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 and President of ACM Research (Shanghai), Inc., a subsidiary of the Issuer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Jian Wang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226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6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2025-08-26T15:56:42Z</dcterms:created>
  <dcterms:modified xsi:type="dcterms:W3CDTF">2025-08-26T15:56:42Z</dcterms:modified>
</cp:coreProperties>
</file>