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Pappis Charles C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ACM Research,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ACMR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ACM RESEARCH, INC.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42307 OSGOOD ROAD, SUITE I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FREMONT CA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94539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Mark McKechnie,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 for</w:t>
            </w:r>
          </w:p>
        </w:tc>
        <w:tc>
          <w:tcPr>
            <w:tcW w:w="900" w:type="dxa"/>
            <w:vAlign w:val="bottom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Charles C. Pappis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475345" TargetMode="External"/><Relationship Id="rId11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2025-05-21T20:35:01Z</dcterms:created>
  <dcterms:modified xsi:type="dcterms:W3CDTF">2025-05-21T20:35:01Z</dcterms:modified>
</cp:coreProperties>
</file>