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77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McKechnie Mark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ACMR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2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16,516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right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16,516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04/22/2029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 reported on this Form 4 was effected pursuant to a Rule 10b5-1 trading plan adopted by the reporting person on March 7, 2024.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option is fully vested and exercisable.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Mark McKechnie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10/08/2024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-2927985</wp:posOffset>
            </wp:positionV>
            <wp:extent cx="29210" cy="2014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5007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2024-10-08T15:41:53Z</dcterms:created>
  <dcterms:modified xsi:type="dcterms:W3CDTF">2024-10-08T15:41:53Z</dcterms:modified>
</cp:coreProperties>
</file>