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McKechnie Mark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740"/>
        <w:spacing w:after="0" w:line="348" w:lineRule="auto"/>
        <w:rPr>
          <w:sz w:val="20"/>
          <w:szCs w:val="20"/>
          <w:color w:val="auto"/>
        </w:rPr>
      </w:pPr>
      <w:r>
        <w:rPr>
          <w:rFonts w:ascii="Arial" w:cs="Arial" w:eastAsia="Arial" w:hAnsi="Arial"/>
          <w:sz w:val="15"/>
          <w:szCs w:val="15"/>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06/15/2020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7"/>
        <w:spacing w:after="0"/>
        <w:rPr>
          <w:sz w:val="20"/>
          <w:szCs w:val="20"/>
          <w:color w:val="auto"/>
        </w:rPr>
      </w:pPr>
      <w:r>
        <w:rPr>
          <w:rFonts w:ascii="Arial" w:cs="Arial" w:eastAsia="Arial" w:hAnsi="Arial"/>
          <w:sz w:val="17"/>
          <w:szCs w:val="17"/>
          <w:color w:val="0000FF"/>
        </w:rPr>
        <w:t>See remarks</w:t>
      </w:r>
    </w:p>
    <w:p>
      <w:pPr>
        <w:spacing w:after="0" w:line="435"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8"/>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0"/>
          </w:tcPr>
          <w:p>
            <w:pPr>
              <w:ind w:left="32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FREMONT</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94539</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8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06/15/2020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5,415</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13.85</w:t>
            </w:r>
          </w:p>
        </w:tc>
        <w:tc>
          <w:tcPr>
            <w:tcW w:w="1180" w:type="dxa"/>
            <w:vAlign w:val="bottom"/>
            <w:tcBorders>
              <w:bottom w:val="single" w:sz="8" w:color="2C2C2C"/>
            </w:tcBorders>
            <w:gridSpan w:val="2"/>
          </w:tcPr>
          <w:p>
            <w:pPr>
              <w:jc w:val="right"/>
              <w:ind w:right="359"/>
              <w:spacing w:after="0"/>
              <w:rPr>
                <w:sz w:val="20"/>
                <w:szCs w:val="20"/>
                <w:color w:val="auto"/>
              </w:rPr>
            </w:pPr>
            <w:r>
              <w:rPr>
                <w:rFonts w:ascii="Arial" w:cs="Arial" w:eastAsia="Arial" w:hAnsi="Arial"/>
                <w:sz w:val="17"/>
                <w:szCs w:val="17"/>
                <w:color w:val="0000FF"/>
              </w:rPr>
              <w:t>5,415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06/15/2020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5,415</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54.34</w:t>
            </w: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519"/>
              <w:spacing w:after="0"/>
              <w:rPr>
                <w:sz w:val="20"/>
                <w:szCs w:val="20"/>
                <w:color w:val="auto"/>
              </w:rPr>
            </w:pPr>
            <w:r>
              <w:rPr>
                <w:rFonts w:ascii="Arial" w:cs="Arial" w:eastAsia="Arial" w:hAnsi="Arial"/>
                <w:sz w:val="17"/>
                <w:szCs w:val="17"/>
                <w:color w:val="0000FF"/>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4"/>
          </w:tcPr>
          <w:p>
            <w:pPr>
              <w:jc w:val="center"/>
              <w:ind w:left="8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2"/>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ind w:left="2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5,415</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13.85</w:t>
            </w: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06/15/2020</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5,415</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07/31/2028</w:t>
            </w:r>
          </w:p>
        </w:tc>
        <w:tc>
          <w:tcPr>
            <w:tcW w:w="62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w w:val="90"/>
              </w:rPr>
              <w:t>34,585</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-3371215</wp:posOffset>
            </wp:positionV>
            <wp:extent cx="7033260" cy="3413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1376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15, 2020, the reporting person exercised previously issued stock options to purchase 5,415 shares of Class A Common Stock of the Issuer.</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Rule 10b5-1 trading plan adopted by the reporting person.</w:t>
      </w:r>
    </w:p>
    <w:p>
      <w:pPr>
        <w:spacing w:after="0" w:line="45" w:lineRule="exact"/>
        <w:rPr>
          <w:rFonts w:ascii="Arial" w:cs="Arial" w:eastAsia="Arial" w:hAnsi="Arial"/>
          <w:sz w:val="13"/>
          <w:szCs w:val="13"/>
          <w:color w:val="008000"/>
        </w:rPr>
      </w:pPr>
    </w:p>
    <w:p>
      <w:pPr>
        <w:ind w:left="40" w:right="2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and became exercisable as to 10,000 shares on August 1, 2019, and the remaining 30,000 shares vest and become exercisable in equal monthly installments over the following 36 months, subject to continued service through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Financial Officer and Treasurer</w:t>
      </w:r>
    </w:p>
    <w:p>
      <w:pPr>
        <w:ind w:left="6600"/>
        <w:spacing w:after="0" w:line="185" w:lineRule="auto"/>
        <w:rPr>
          <w:sz w:val="20"/>
          <w:szCs w:val="20"/>
          <w:color w:val="auto"/>
        </w:rPr>
      </w:pPr>
      <w:r>
        <w:rPr>
          <w:rFonts w:ascii="Arial" w:cs="Arial" w:eastAsia="Arial" w:hAnsi="Arial"/>
          <w:sz w:val="17"/>
          <w:szCs w:val="17"/>
          <w:color w:val="0000FF"/>
        </w:rPr>
        <w:t xml:space="preserve">/s/ Mark L. Johnson, Attorney- </w:t>
      </w:r>
      <w:r>
        <w:rPr>
          <w:rFonts w:ascii="Arial" w:cs="Arial" w:eastAsia="Arial" w:hAnsi="Arial"/>
          <w:sz w:val="33"/>
          <w:szCs w:val="33"/>
          <w:color w:val="0000FF"/>
          <w:vertAlign w:val="subscript"/>
        </w:rPr>
        <w:t>06/17/2020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7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Mark McKechnie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240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079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5007"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2020-06-17T16:31:38Z</dcterms:created>
  <dcterms:modified xsi:type="dcterms:W3CDTF">2020-06-17T16:31:38Z</dcterms:modified>
</cp:coreProperties>
</file>