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874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87407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Wang David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20"/>
        <w:spacing w:after="0" w:line="365"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40" w:type="dxa"/>
            <w:vAlign w:val="bottom"/>
          </w:tcPr>
          <w:p>
            <w:pPr>
              <w:spacing w:after="0"/>
              <w:rPr>
                <w:sz w:val="5"/>
                <w:szCs w:val="5"/>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40" w:type="dxa"/>
            <w:vAlign w:val="bottom"/>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2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2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05/29/2024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45,000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22.62</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545,108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05/29/2024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41,090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22.62</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504,018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 wife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of David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 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Sophia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45,837</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daughter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David 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David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Hui 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Jing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Wang-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620,001</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June 13, 2023.</w:t>
      </w:r>
    </w:p>
    <w:p>
      <w:pPr>
        <w:spacing w:after="0" w:line="50" w:lineRule="exact"/>
        <w:rPr>
          <w:rFonts w:ascii="Times New Roman" w:cs="Times New Roman" w:eastAsia="Times New Roman" w:hAnsi="Times New Roman"/>
          <w:sz w:val="13"/>
          <w:szCs w:val="13"/>
          <w:color w:val="008000"/>
        </w:rPr>
      </w:pPr>
    </w:p>
    <w:p>
      <w:pPr>
        <w:jc w:val="both"/>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$22.42 to $23.04,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3. The price reported in Column 4 is a weighted average price. The shares were sold in multiple transactions at prices ranging from $22.42 to $23.05,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Chief Executive Officer, President and Director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37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David H. 05/31/2024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54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58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2024-05-31T16:04:29Z</dcterms:created>
  <dcterms:modified xsi:type="dcterms:W3CDTF">2024-05-31T16:04:29Z</dcterms:modified>
</cp:coreProperties>
</file>