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 SECURITIES AND EXCHANGE COMMISSION</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October 1, 2026</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ACM Research,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ectPr>
          <w:pgSz w:w="11900" w:h="16838" w:orient="portrait"/>
          <w:cols w:equalWidth="0" w:num="1">
            <w:col w:w="11240"/>
          </w:cols>
          <w:pgMar w:left="320" w:top="529" w:right="339" w:bottom="1440" w:gutter="0" w:footer="0" w:header="0"/>
        </w:sectPr>
      </w:pPr>
    </w:p>
    <w:p>
      <w:pPr>
        <w:spacing w:after="0" w:line="201" w:lineRule="exact"/>
        <w:rPr>
          <w:sz w:val="24"/>
          <w:szCs w:val="24"/>
          <w:color w:val="auto"/>
        </w:rPr>
      </w:pPr>
    </w:p>
    <w:p>
      <w:pPr>
        <w:ind w:left="14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(State or Other</w:t>
      </w:r>
    </w:p>
    <w:p>
      <w:pPr>
        <w:spacing w:after="0" w:line="9" w:lineRule="exact"/>
        <w:rPr>
          <w:sz w:val="24"/>
          <w:szCs w:val="24"/>
          <w:color w:val="auto"/>
        </w:rPr>
      </w:pPr>
    </w:p>
    <w:p>
      <w:pPr>
        <w:ind w:left="780"/>
        <w:spacing w:after="0"/>
        <w:rPr>
          <w:sz w:val="20"/>
          <w:szCs w:val="20"/>
          <w:color w:val="auto"/>
        </w:rPr>
      </w:pPr>
      <w:r>
        <w:rPr>
          <w:rFonts w:ascii="Times New Roman" w:cs="Times New Roman" w:eastAsia="Times New Roman" w:hAnsi="Times New Roman"/>
          <w:sz w:val="17"/>
          <w:szCs w:val="17"/>
          <w:i w:val="1"/>
          <w:iCs w:val="1"/>
          <w:color w:val="auto"/>
        </w:rPr>
        <w:t>Jurisdiction 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900"/>
        <w:spacing w:after="0"/>
        <w:rPr>
          <w:sz w:val="20"/>
          <w:szCs w:val="20"/>
          <w:color w:val="auto"/>
        </w:rPr>
      </w:pPr>
      <w:r>
        <w:rPr>
          <w:rFonts w:ascii="Times New Roman" w:cs="Times New Roman" w:eastAsia="Times New Roman" w:hAnsi="Times New Roman"/>
          <w:sz w:val="18"/>
          <w:szCs w:val="18"/>
          <w:b w:val="1"/>
          <w:bCs w:val="1"/>
          <w:color w:val="auto"/>
        </w:rPr>
        <w:t>001-38273</w:t>
      </w:r>
    </w:p>
    <w:p>
      <w:pPr>
        <w:spacing w:after="0" w:line="31" w:lineRule="exact"/>
        <w:rPr>
          <w:sz w:val="24"/>
          <w:szCs w:val="24"/>
          <w:color w:val="auto"/>
        </w:rPr>
      </w:pPr>
    </w:p>
    <w:p>
      <w:pPr>
        <w:jc w:val="center"/>
        <w:ind w:right="1900"/>
        <w:spacing w:after="0"/>
        <w:rPr>
          <w:sz w:val="20"/>
          <w:szCs w:val="20"/>
          <w:color w:val="auto"/>
        </w:rPr>
      </w:pPr>
      <w:r>
        <w:rPr>
          <w:rFonts w:ascii="Times New Roman" w:cs="Times New Roman" w:eastAsia="Times New Roman" w:hAnsi="Times New Roman"/>
          <w:sz w:val="18"/>
          <w:szCs w:val="18"/>
          <w:i w:val="1"/>
          <w:iCs w:val="1"/>
          <w:color w:val="auto"/>
        </w:rPr>
        <w:t>(Commission</w:t>
      </w:r>
    </w:p>
    <w:p>
      <w:pPr>
        <w:spacing w:after="0" w:line="9" w:lineRule="exact"/>
        <w:rPr>
          <w:sz w:val="24"/>
          <w:szCs w:val="24"/>
          <w:color w:val="auto"/>
        </w:rPr>
      </w:pPr>
    </w:p>
    <w:p>
      <w:pPr>
        <w:jc w:val="center"/>
        <w:ind w:right="1900"/>
        <w:spacing w:after="0"/>
        <w:rPr>
          <w:sz w:val="20"/>
          <w:szCs w:val="20"/>
          <w:color w:val="auto"/>
        </w:rPr>
      </w:pPr>
      <w:r>
        <w:rPr>
          <w:rFonts w:ascii="Times New Roman" w:cs="Times New Roman" w:eastAsia="Times New Roman" w:hAnsi="Times New Roman"/>
          <w:sz w:val="18"/>
          <w:szCs w:val="18"/>
          <w:i w:val="1"/>
          <w:iCs w:val="1"/>
          <w:color w:val="auto"/>
        </w:rPr>
        <w:t>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94-3290283</w:t>
      </w:r>
    </w:p>
    <w:p>
      <w:pPr>
        <w:spacing w:after="0" w:line="31"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8"/>
          <w:szCs w:val="18"/>
          <w:i w:val="1"/>
          <w:iCs w:val="1"/>
          <w:color w:val="auto"/>
        </w:rPr>
        <w:t>(IRS Employer</w:t>
      </w:r>
    </w:p>
    <w:p>
      <w:pPr>
        <w:spacing w:after="0" w:line="9"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8"/>
          <w:szCs w:val="18"/>
          <w:i w:val="1"/>
          <w:iCs w:val="1"/>
          <w:color w:val="auto"/>
        </w:rPr>
        <w:t>Identification No.)</w:t>
      </w:r>
    </w:p>
    <w:p>
      <w:pPr>
        <w:spacing w:after="0" w:line="200" w:lineRule="exact"/>
        <w:rPr>
          <w:sz w:val="24"/>
          <w:szCs w:val="24"/>
          <w:color w:val="auto"/>
        </w:rPr>
      </w:pPr>
    </w:p>
    <w:p>
      <w:pPr>
        <w:sectPr>
          <w:pgSz w:w="11900" w:h="16838" w:orient="portrait"/>
          <w:cols w:equalWidth="0" w:num="3">
            <w:col w:w="4380" w:space="720"/>
            <w:col w:w="2880" w:space="720"/>
            <w:col w:w="2540"/>
          </w:cols>
          <w:pgMar w:left="320" w:top="529" w:right="339" w:bottom="1440" w:gutter="0" w:footer="0" w:header="0"/>
          <w:type w:val="continuous"/>
        </w:sectPr>
      </w:pPr>
    </w:p>
    <w:p>
      <w:pPr>
        <w:spacing w:after="0" w:line="3"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42307 Osgood Road, Suite I</w:t>
      </w:r>
    </w:p>
    <w:p>
      <w:pPr>
        <w:spacing w:after="0" w:line="31"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Fremont, California</w:t>
      </w:r>
    </w:p>
    <w:p>
      <w:pPr>
        <w:spacing w:after="0" w:line="9"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7"/>
          <w:szCs w:val="17"/>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94539</w:t>
      </w:r>
    </w:p>
    <w:p>
      <w:pPr>
        <w:spacing w:after="0" w:line="31"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7"/>
          <w:szCs w:val="17"/>
          <w:i w:val="1"/>
          <w:iCs w:val="1"/>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529"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(510) 445-3700</w:t>
      </w:r>
    </w:p>
    <w:p>
      <w:pPr>
        <w:spacing w:after="0" w:line="229"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20" w:type="dxa"/>
            <w:vAlign w:val="bottom"/>
          </w:tcPr>
          <w:p>
            <w:pPr>
              <w:spacing w:after="0"/>
              <w:rPr>
                <w:sz w:val="20"/>
                <w:szCs w:val="20"/>
                <w:color w:val="auto"/>
              </w:rPr>
            </w:pPr>
          </w:p>
        </w:tc>
      </w:tr>
      <w:tr>
        <w:trPr>
          <w:trHeight w:val="439"/>
        </w:trPr>
        <w:tc>
          <w:tcPr>
            <w:tcW w:w="5320" w:type="dxa"/>
            <w:vAlign w:val="bottom"/>
            <w:gridSpan w:val="2"/>
          </w:tcPr>
          <w:p>
            <w:pPr>
              <w:ind w:left="194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Trading symbol</w:t>
            </w:r>
          </w:p>
        </w:tc>
        <w:tc>
          <w:tcPr>
            <w:tcW w:w="4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5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Class A Common Stock, par value $0.0001 per share</w:t>
            </w:r>
          </w:p>
        </w:tc>
        <w:tc>
          <w:tcPr>
            <w:tcW w:w="120" w:type="dxa"/>
            <w:vAlign w:val="bottom"/>
          </w:tcPr>
          <w:p>
            <w:pPr>
              <w:spacing w:after="0"/>
              <w:rPr>
                <w:sz w:val="20"/>
                <w:szCs w:val="20"/>
                <w:color w:val="auto"/>
              </w:rPr>
            </w:pPr>
          </w:p>
        </w:tc>
        <w:tc>
          <w:tcPr>
            <w:tcW w:w="1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ACMR</w:t>
            </w:r>
          </w:p>
        </w:tc>
        <w:tc>
          <w:tcPr>
            <w:tcW w:w="100" w:type="dxa"/>
            <w:vAlign w:val="bottom"/>
          </w:tcPr>
          <w:p>
            <w:pPr>
              <w:spacing w:after="0"/>
              <w:rPr>
                <w:sz w:val="20"/>
                <w:szCs w:val="20"/>
                <w:color w:val="auto"/>
              </w:rPr>
            </w:pPr>
          </w:p>
        </w:tc>
        <w:tc>
          <w:tcPr>
            <w:tcW w:w="44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ind w:right="28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or Rule 12b-2 of the Securities Exchange Act of 1934: Emerging growth company </w:t>
      </w:r>
      <w:r>
        <w:rPr>
          <w:rFonts w:ascii="MS PGothic" w:cs="MS PGothic" w:eastAsia="MS PGothic" w:hAnsi="MS PGothic"/>
          <w:sz w:val="18"/>
          <w:szCs w:val="18"/>
          <w:color w:val="auto"/>
        </w:rPr>
        <w:t>☐</w:t>
      </w:r>
    </w:p>
    <w:p>
      <w:pPr>
        <w:spacing w:after="0" w:line="170"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9" w:right="339" w:bottom="1440" w:gutter="0" w:footer="0" w:header="0"/>
          <w:type w:val="continuous"/>
        </w:sectPr>
      </w:pPr>
    </w:p>
    <w:bookmarkStart w:id="1" w:name="page2"/>
    <w:bookmarkEnd w:id="1"/>
    <w:p>
      <w:pPr>
        <w:jc w:val="both"/>
        <w:ind w:left="980" w:hanging="971"/>
        <w:spacing w:after="0" w:line="286"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Item 5.02.</w:t>
        <w:tab/>
        <w:t>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3, 2026, ACM Research, Inc. (the “Company”) announced that, effective October 1, 2026, Yue Ma had commenced employment with the Company as Chief Operations Officer. Prior to joining the Company, Mr. Ma, age 53, served at ASML Holding N.V. (NASDAQ: ASML) as Senior Principal Architect from 2014 to 2023 and Technical Expert from 2024 to 2026. Mr. Ma holds a Bachelor’s degree from the University of Texas at Austin and a Doctorate degree in Chemical Engineering from the University of Minnesota Twin Cities.</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connection with his employment by the Company, the Company and Mr. Ma entered into an offer letter dated May 8, 2026, as amended by an addendum dated August 24, 2026 (the “Offer Letter”). Pursuant to the Offer Letter, Mr. Ma will receive an annual base salary of $375,000 and will be eligible to participate in the Company’s annual incentive and milestone bonus program, with a target annual bonus opportunity of $100,000, based on achievement of individual and Company performance objectives as determined by the Company in its sole discretion, subject to Company approval and his continued employment through the applicable payout date. In accordance with the Offer Letter, on October 1, 2026, the Company granted Mr. Ma (i) a stock option to purchase 100,000 shares of the Company’s Class A common stock at an exercise price of $83.58 per share, which vests as to 25% of the shares on October 1, 2027, with the balance vesting in 36 successive equal monthly installments thereafter, subject to Mr. Ma’s continued service, and (ii) an award of 13,470 restricted stock units, which vests in four equal annual installments beginning on the first anniversary of the grant date, subject to Mr. Ma’s continued service, in each case granted under the Company’s 2016 Omnibus Incentive Plan and subject to the terms and conditions of the applicable award agreements, which are filed as Exhibits 10.11(a) and 10.11(c), respectively, to the Company’s Annual Report on Form 10-K, as filed with the Securities and Exchange Commission on March 2, 2026. The Offer Letter also provides that all equity awards are subject to approval by the Company’s Board of Directors or the Compensation Committee. In addition, the Company agreed to provide Mr. Ma with a one-time sign-on bonus of $50,000 and relocation benefits at a total Company cost of up to $150,000, including applicable tax gross-ups. If Mr. Ma voluntarily resigns or his employment is terminated by the Company for cause, he must repay 100% of the $50,000 sign-on bonus and Company-paid relocation benefits, including associated tax gross-ups, if termination occurs within the first 12 months of employment, or 50% if termination occurs after 12 months but before 24 months. No repayment applies after 24 months of employment. Mr. Ma is also subject to confidentiality and invention-assignment obligations and certain restrictive covenants.</w:t>
      </w:r>
    </w:p>
    <w:p>
      <w:pPr>
        <w:spacing w:after="0" w:line="1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Mr. Ma’s employment with the Company is at will. There are no arrangements between Mr. Ma and any other persons pursuant to which he was appointed to serve as the Company’s Chief Operations Officer. There are no family relationships between Mr. Ma and any director or executive officer of the Company, and he has no direct or indirect material interest in any transaction required to be disclosed pursuant to Item 404(a) of Regulation S-K.</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Offer Letter does not purport to be complete and is subject to, and qualified in its entirety by, the full text of such agreement, which is attached hereto as Exhibit 10.1 and incorporated herein by reference.</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25" w:lineRule="exact"/>
        <w:rPr>
          <w:sz w:val="20"/>
          <w:szCs w:val="20"/>
          <w:color w:val="auto"/>
        </w:rPr>
      </w:pPr>
    </w:p>
    <w:p>
      <w:pPr>
        <w:ind w:left="220"/>
        <w:spacing w:after="0"/>
        <w:tabs>
          <w:tab w:leader="none" w:pos="5720" w:val="left"/>
        </w:tabs>
        <w:rPr>
          <w:sz w:val="20"/>
          <w:szCs w:val="20"/>
          <w:color w:val="auto"/>
        </w:rPr>
      </w:pPr>
      <w:r>
        <w:rPr>
          <w:rFonts w:ascii="Times New Roman" w:cs="Times New Roman" w:eastAsia="Times New Roman" w:hAnsi="Times New Roman"/>
          <w:sz w:val="18"/>
          <w:szCs w:val="18"/>
          <w:b w:val="1"/>
          <w:bCs w:val="1"/>
          <w:color w:val="auto"/>
        </w:rPr>
        <w:t>Exhibit</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6" w:lineRule="exact"/>
        <w:rPr>
          <w:sz w:val="20"/>
          <w:szCs w:val="20"/>
          <w:color w:val="auto"/>
        </w:rPr>
      </w:pPr>
    </w:p>
    <w:p>
      <w:pPr>
        <w:ind w:left="360"/>
        <w:spacing w:after="0"/>
        <w:tabs>
          <w:tab w:leader="none" w:pos="1120" w:val="left"/>
        </w:tabs>
        <w:rPr>
          <w:sz w:val="20"/>
          <w:szCs w:val="20"/>
          <w:color w:val="auto"/>
        </w:rPr>
      </w:pPr>
      <w:r>
        <w:rPr>
          <w:rFonts w:ascii="Times New Roman" w:cs="Times New Roman" w:eastAsia="Times New Roman" w:hAnsi="Times New Roman"/>
          <w:sz w:val="18"/>
          <w:szCs w:val="18"/>
          <w:u w:val="single" w:color="auto"/>
          <w:color w:val="0000EE"/>
        </w:rPr>
        <w:t>10.1</w:t>
      </w:r>
      <w:r>
        <w:rPr>
          <w:sz w:val="20"/>
          <w:szCs w:val="20"/>
          <w:color w:val="auto"/>
        </w:rPr>
        <w:tab/>
      </w:r>
      <w:r>
        <w:rPr>
          <w:rFonts w:ascii="Times New Roman" w:cs="Times New Roman" w:eastAsia="Times New Roman" w:hAnsi="Times New Roman"/>
          <w:sz w:val="17"/>
          <w:szCs w:val="17"/>
          <w:color w:val="auto"/>
        </w:rPr>
        <w:t>Offer Letter, dated May 8, 2026, by and between the Company and Yue Ma, and Offer Letter Addendum, dated August 24, 2026</w:t>
      </w:r>
    </w:p>
    <w:p>
      <w:pPr>
        <w:spacing w:after="0" w:line="225" w:lineRule="exact"/>
        <w:rPr>
          <w:sz w:val="20"/>
          <w:szCs w:val="20"/>
          <w:color w:val="auto"/>
        </w:rPr>
      </w:pPr>
    </w:p>
    <w:p>
      <w:pPr>
        <w:ind w:left="380"/>
        <w:spacing w:after="0"/>
        <w:tabs>
          <w:tab w:leader="none" w:pos="11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XBRL document)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ACM RESEARCH, INC.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Mark McKechnie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26035</wp:posOffset>
            </wp:positionV>
            <wp:extent cx="299148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991485" cy="17145"/>
                    </a:xfrm>
                    <a:prstGeom prst="rect">
                      <a:avLst/>
                    </a:prstGeom>
                    <a:noFill/>
                  </pic:spPr>
                </pic:pic>
              </a:graphicData>
            </a:graphic>
          </wp:anchor>
        </w:drawing>
      </w:r>
    </w:p>
    <w:p>
      <w:pPr>
        <w:spacing w:after="0" w:line="3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Mark McKechnie</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3, 2026</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440180" cy="9347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40180" cy="934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111111"/>
        </w:rPr>
        <w:t>May 8, 2026</w:t>
      </w: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111111"/>
        </w:rPr>
        <w:t>Yue Ma</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111111"/>
        </w:rPr>
        <w:t xml:space="preserve">By </w:t>
      </w:r>
      <w:r>
        <w:rPr>
          <w:rFonts w:ascii="Times New Roman" w:cs="Times New Roman" w:eastAsia="Times New Roman" w:hAnsi="Times New Roman"/>
          <w:sz w:val="18"/>
          <w:szCs w:val="18"/>
          <w:color w:val="282828"/>
        </w:rPr>
        <w:t>Email</w:t>
      </w:r>
      <w:r>
        <w:rPr>
          <w:rFonts w:ascii="Times New Roman" w:cs="Times New Roman" w:eastAsia="Times New Roman" w:hAnsi="Times New Roman"/>
          <w:sz w:val="18"/>
          <w:szCs w:val="18"/>
          <w:color w:val="111111"/>
        </w:rPr>
        <w:t xml:space="preserve"> Delivery</w:t>
      </w:r>
    </w:p>
    <w:p>
      <w:pPr>
        <w:spacing w:after="0" w:line="2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111111"/>
        </w:rPr>
        <w:t>Dear Yue:</w:t>
      </w:r>
    </w:p>
    <w:p>
      <w:pPr>
        <w:spacing w:after="0" w:line="225" w:lineRule="exact"/>
        <w:rPr>
          <w:sz w:val="20"/>
          <w:szCs w:val="20"/>
          <w:color w:val="auto"/>
        </w:rPr>
      </w:pPr>
    </w:p>
    <w:p>
      <w:pPr>
        <w:ind w:left="20" w:right="120"/>
        <w:spacing w:after="0" w:line="282" w:lineRule="auto"/>
        <w:rPr>
          <w:sz w:val="20"/>
          <w:szCs w:val="20"/>
          <w:color w:val="auto"/>
        </w:rPr>
      </w:pPr>
      <w:r>
        <w:rPr>
          <w:rFonts w:ascii="Times New Roman" w:cs="Times New Roman" w:eastAsia="Times New Roman" w:hAnsi="Times New Roman"/>
          <w:sz w:val="18"/>
          <w:szCs w:val="18"/>
          <w:color w:val="111111"/>
        </w:rPr>
        <w:t xml:space="preserve">We are pleased to offer </w:t>
      </w:r>
      <w:r>
        <w:rPr>
          <w:rFonts w:ascii="Times New Roman" w:cs="Times New Roman" w:eastAsia="Times New Roman" w:hAnsi="Times New Roman"/>
          <w:sz w:val="18"/>
          <w:szCs w:val="18"/>
          <w:color w:val="282828"/>
        </w:rPr>
        <w:t>you</w:t>
      </w:r>
      <w:r>
        <w:rPr>
          <w:rFonts w:ascii="Times New Roman" w:cs="Times New Roman" w:eastAsia="Times New Roman" w:hAnsi="Times New Roman"/>
          <w:sz w:val="18"/>
          <w:szCs w:val="18"/>
          <w:color w:val="111111"/>
        </w:rPr>
        <w:t xml:space="preserve"> employment with ACM Research, Inc., a Delaware corporation (the "Company"), subject to the terms and conditions set forth in this letter. This offer is contingent upon satisfactory completion of the requirements described below.</w:t>
      </w:r>
    </w:p>
    <w:p>
      <w:pPr>
        <w:spacing w:after="0" w:line="162"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111111"/>
        </w:rPr>
        <w:t>You will be employed on a full-time basis in the position of Chief Operations Officer, reporting to David Wang, CEO. Your anticipated start date will be Oct 1, 2026. Your primary place of work will be the Company's Oregon facility. The position may require periodic travel to Company or customer facilities, as business needs dictate.</w:t>
      </w:r>
    </w:p>
    <w:p>
      <w:pPr>
        <w:spacing w:after="0" w:line="176" w:lineRule="exact"/>
        <w:rPr>
          <w:sz w:val="20"/>
          <w:szCs w:val="20"/>
          <w:color w:val="auto"/>
        </w:rPr>
      </w:pPr>
    </w:p>
    <w:p>
      <w:pPr>
        <w:jc w:val="both"/>
        <w:ind w:left="20" w:right="140" w:firstLine="2"/>
        <w:spacing w:after="0" w:line="266" w:lineRule="auto"/>
        <w:rPr>
          <w:sz w:val="20"/>
          <w:szCs w:val="20"/>
          <w:color w:val="auto"/>
        </w:rPr>
      </w:pPr>
      <w:r>
        <w:rPr>
          <w:rFonts w:ascii="Times New Roman" w:cs="Times New Roman" w:eastAsia="Times New Roman" w:hAnsi="Times New Roman"/>
          <w:sz w:val="18"/>
          <w:szCs w:val="18"/>
          <w:color w:val="111111"/>
        </w:rPr>
        <w:t>In this role, you will perform duties and responsibilities that are reasonable and consistent with your position, as assigned from time to time. You agree to devote your full business time, attention, and best efforts to the performance of your duties and to furthering the Company's interests. You further agree to comply with all Company policies, procedures, standards of conduct, and compliance requirements, as may be amended from time to time.</w:t>
      </w:r>
    </w:p>
    <w:p>
      <w:pPr>
        <w:spacing w:after="0" w:line="176" w:lineRule="exact"/>
        <w:rPr>
          <w:sz w:val="20"/>
          <w:szCs w:val="20"/>
          <w:color w:val="auto"/>
        </w:rPr>
      </w:pPr>
    </w:p>
    <w:p>
      <w:pPr>
        <w:ind w:left="20" w:right="500"/>
        <w:spacing w:after="0" w:line="282" w:lineRule="auto"/>
        <w:rPr>
          <w:sz w:val="20"/>
          <w:szCs w:val="20"/>
          <w:color w:val="auto"/>
        </w:rPr>
      </w:pPr>
      <w:r>
        <w:rPr>
          <w:rFonts w:ascii="Times New Roman" w:cs="Times New Roman" w:eastAsia="Times New Roman" w:hAnsi="Times New Roman"/>
          <w:sz w:val="18"/>
          <w:szCs w:val="18"/>
          <w:color w:val="111111"/>
        </w:rPr>
        <w:t>Your position will be classified as exempt under applicable federal and state wage and hour laws. You will be paid on a salaried basis and will not be eligible for overtime compensation. The Company reserves the right to review and modify your classification as required by law.</w:t>
      </w:r>
    </w:p>
    <w:p>
      <w:pPr>
        <w:spacing w:after="0" w:line="162" w:lineRule="exact"/>
        <w:rPr>
          <w:sz w:val="20"/>
          <w:szCs w:val="20"/>
          <w:color w:val="auto"/>
        </w:rPr>
      </w:pPr>
    </w:p>
    <w:p>
      <w:pPr>
        <w:ind w:left="20" w:right="540"/>
        <w:spacing w:after="0" w:line="266" w:lineRule="auto"/>
        <w:rPr>
          <w:sz w:val="20"/>
          <w:szCs w:val="20"/>
          <w:color w:val="auto"/>
        </w:rPr>
      </w:pPr>
      <w:r>
        <w:rPr>
          <w:rFonts w:ascii="Times New Roman" w:cs="Times New Roman" w:eastAsia="Times New Roman" w:hAnsi="Times New Roman"/>
          <w:sz w:val="18"/>
          <w:szCs w:val="18"/>
          <w:color w:val="111111"/>
        </w:rPr>
        <w:t>You will be paid a base salary at the rate of $375,000 per year, payable in accordance with the Company's standard payroll practices and subject to applicable withholdings and deductions. Your base salary is subject to periodic review in accordance with Company policy and does not constitute a guarantee of future increases.</w:t>
      </w:r>
    </w:p>
    <w:p>
      <w:pPr>
        <w:spacing w:after="0" w:line="176" w:lineRule="exact"/>
        <w:rPr>
          <w:sz w:val="20"/>
          <w:szCs w:val="20"/>
          <w:color w:val="auto"/>
        </w:rPr>
      </w:pPr>
    </w:p>
    <w:p>
      <w:pPr>
        <w:ind w:left="20" w:right="60"/>
        <w:spacing w:after="0" w:line="258" w:lineRule="auto"/>
        <w:rPr>
          <w:sz w:val="20"/>
          <w:szCs w:val="20"/>
          <w:color w:val="auto"/>
        </w:rPr>
      </w:pPr>
      <w:r>
        <w:rPr>
          <w:rFonts w:ascii="Times New Roman" w:cs="Times New Roman" w:eastAsia="Times New Roman" w:hAnsi="Times New Roman"/>
          <w:sz w:val="18"/>
          <w:szCs w:val="18"/>
          <w:color w:val="111111"/>
        </w:rPr>
        <w:t>You will be eligible to participate in the Company's annual incentive and milestone bonus program applicable to similarly situated employees. Your target annual bonus opportunity will be equivalent to $100,000, based on achievement of individual and Company performance objectives, as determined by the Company in its sole discretion. Bonus awards, if any, are discretionary and subject to achievement of applicable performance goals, approval by the Company, and your continued employment through the applicable payout date. The Company reserves the right to amend, modify, or discontinue its bonus programs at any time.</w:t>
      </w:r>
    </w:p>
    <w:p>
      <w:pPr>
        <w:spacing w:after="0" w:line="18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111111"/>
        </w:rPr>
        <w:t>Subject to approval by the Company's Board of Directors or its Compensation Committee, you will be eligible to receive an award under the Company's Equity Incentive Plan. The anticipated grant will consist of 100,000 shares of ACM's Class A common stock, which will be exercisable at a price per share equal to the closing market price on the grant date and is expected to vest over four (4) years, subject to your continued service and the terms and conditions of the Company's Equity Incentive Plan and the applicable Award Agreement. In addition, you will be granted $250,000 in RSU (Restricted Stock Units), each year for four (4) years. Nothing in this letter guarantees that an equity</w:t>
      </w:r>
    </w:p>
    <w:p>
      <w:pPr>
        <w:spacing w:after="0" w:line="3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111111"/>
        </w:rPr>
        <w:t xml:space="preserve">42307 Osgood Rd., Suite I, Fremont, CA 94539. • Telephone 510-445-3700 </w:t>
      </w:r>
      <w:r>
        <w:rPr>
          <w:rFonts w:ascii="Times New Roman" w:cs="Times New Roman" w:eastAsia="Times New Roman" w:hAnsi="Times New Roman"/>
          <w:sz w:val="18"/>
          <w:szCs w:val="18"/>
          <w:color w:val="010101"/>
        </w:rPr>
        <w:t>•</w:t>
      </w:r>
      <w:r>
        <w:rPr>
          <w:rFonts w:ascii="Times New Roman" w:cs="Times New Roman" w:eastAsia="Times New Roman" w:hAnsi="Times New Roman"/>
          <w:sz w:val="18"/>
          <w:szCs w:val="18"/>
          <w:color w:val="111111"/>
        </w:rPr>
        <w:t xml:space="preserve"> Fax 510-445-3708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award will be granted unless and until approved by the Board of Directors or Compensation Committee.</w:t>
      </w:r>
    </w:p>
    <w:p>
      <w:pPr>
        <w:spacing w:after="0" w:line="225" w:lineRule="exact"/>
        <w:rPr>
          <w:sz w:val="20"/>
          <w:szCs w:val="20"/>
          <w:color w:val="auto"/>
        </w:rPr>
      </w:pPr>
    </w:p>
    <w:p>
      <w:pPr>
        <w:ind w:right="60" w:hanging="1"/>
        <w:spacing w:after="0" w:line="261" w:lineRule="auto"/>
        <w:rPr>
          <w:sz w:val="20"/>
          <w:szCs w:val="20"/>
          <w:color w:val="auto"/>
        </w:rPr>
      </w:pPr>
      <w:r>
        <w:rPr>
          <w:rFonts w:ascii="Times New Roman" w:cs="Times New Roman" w:eastAsia="Times New Roman" w:hAnsi="Times New Roman"/>
          <w:sz w:val="18"/>
          <w:szCs w:val="18"/>
          <w:color w:val="auto"/>
        </w:rPr>
        <w:t>You will be eligible to participate in the Company's employee benefit plans and programs made available to similarly situated employees, subject to the terms, conditions, and eligibility requirements of those plans. These may include group medical, dental, and vision insurance, paid sick leave and vacation, retirement plan participation, and other Company-sponsored benefits. The Company reserves the right to amend, modify, or terminate its benefit plans at any time, to the extent permitted by law.</w:t>
      </w:r>
    </w:p>
    <w:p>
      <w:pPr>
        <w:spacing w:after="0" w:line="180" w:lineRule="exact"/>
        <w:rPr>
          <w:sz w:val="20"/>
          <w:szCs w:val="20"/>
          <w:color w:val="auto"/>
        </w:rPr>
      </w:pPr>
    </w:p>
    <w:p>
      <w:pPr>
        <w:ind w:right="220" w:hanging="1"/>
        <w:spacing w:after="0" w:line="258" w:lineRule="auto"/>
        <w:rPr>
          <w:sz w:val="20"/>
          <w:szCs w:val="20"/>
          <w:color w:val="auto"/>
        </w:rPr>
      </w:pPr>
      <w:r>
        <w:rPr>
          <w:rFonts w:ascii="Times New Roman" w:cs="Times New Roman" w:eastAsia="Times New Roman" w:hAnsi="Times New Roman"/>
          <w:sz w:val="18"/>
          <w:szCs w:val="18"/>
          <w:color w:val="auto"/>
        </w:rPr>
        <w:t>As a condition of employment, you will be required to review, acknowledge, and comply with all Company policies, including but not limited to the Company's Code of Business Conduct and Ethics, Insider Trading Policy, Confidentiality and Invention Assignment Agreement, Acceptable Use of Information Systems Policy, Workplace Safety and Environmental Compliance Policies, Travel and Expense Reimbursement Policy, and Export Control and Trade Compliance Policies. Compliance with these policies is a material condition of employment. You will need to consult with your own professional tax advisor regarding any tax implications with your employment, benefits and awards/bonuses.</w:t>
      </w:r>
    </w:p>
    <w:p>
      <w:pPr>
        <w:spacing w:after="0" w:line="18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Your employment is contingent upon your execution of the Company's Confidentiality and Invention Assignment Agreement (or equivalent agreement), which includes provisions relating to protection of confidential information, assignment of inventions, and other intellectual property matters.</w:t>
      </w:r>
    </w:p>
    <w:p>
      <w:pPr>
        <w:spacing w:after="0" w:line="162" w:lineRule="exact"/>
        <w:rPr>
          <w:sz w:val="20"/>
          <w:szCs w:val="20"/>
          <w:color w:val="auto"/>
        </w:rPr>
      </w:pPr>
    </w:p>
    <w:p>
      <w:pPr>
        <w:ind w:left="20" w:right="160" w:hanging="6"/>
        <w:spacing w:after="0" w:line="266" w:lineRule="auto"/>
        <w:rPr>
          <w:sz w:val="20"/>
          <w:szCs w:val="20"/>
          <w:color w:val="auto"/>
        </w:rPr>
      </w:pPr>
      <w:r>
        <w:rPr>
          <w:rFonts w:ascii="Times New Roman" w:cs="Times New Roman" w:eastAsia="Times New Roman" w:hAnsi="Times New Roman"/>
          <w:sz w:val="18"/>
          <w:szCs w:val="18"/>
          <w:color w:val="auto"/>
        </w:rPr>
        <w:t>This offer is contingent upon verification of your identity and authorization to work in the United States, completion of Form 1-9 upon hire, and submission of acceptable documentation within three (3) business days of your start date. This offer is also contingent upon successful completion of any required background check, drug screening (if applicable), and verification of references and prior employment, as permitted by law.</w:t>
      </w:r>
    </w:p>
    <w:p>
      <w:pPr>
        <w:spacing w:after="0" w:line="176" w:lineRule="exact"/>
        <w:rPr>
          <w:sz w:val="20"/>
          <w:szCs w:val="20"/>
          <w:color w:val="auto"/>
        </w:rPr>
      </w:pPr>
    </w:p>
    <w:p>
      <w:pPr>
        <w:jc w:val="both"/>
        <w:ind w:right="120" w:hanging="1"/>
        <w:spacing w:after="0" w:line="261" w:lineRule="auto"/>
        <w:rPr>
          <w:sz w:val="20"/>
          <w:szCs w:val="20"/>
          <w:color w:val="auto"/>
        </w:rPr>
      </w:pPr>
      <w:r>
        <w:rPr>
          <w:rFonts w:ascii="Times New Roman" w:cs="Times New Roman" w:eastAsia="Times New Roman" w:hAnsi="Times New Roman"/>
          <w:sz w:val="18"/>
          <w:szCs w:val="18"/>
          <w:color w:val="auto"/>
        </w:rPr>
        <w:t>Your employment with the Company will be at-will. This means that either you or the Company may terminate the employment relationship at any time, with or without cause or advance notice, subject only to applicable law. Nothing in this letter or in any Company policy creates a contract of employment for any specific duration. The at-will nature of your employment may be modified only by a written agreement signed by you and an authorized executive officer of the Company.</w:t>
      </w:r>
    </w:p>
    <w:p>
      <w:pPr>
        <w:spacing w:after="0" w:line="180"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By accepting this offer, you represent that your employment with the Company will not violate any agreement or obligation you may have with any prior employer or third party, and you agree not to use or disclose any confidential information belonging to any prior employer in the course of your employment with the Company.</w:t>
      </w:r>
    </w:p>
    <w:p>
      <w:pPr>
        <w:spacing w:after="0" w:line="176" w:lineRule="exact"/>
        <w:rPr>
          <w:sz w:val="20"/>
          <w:szCs w:val="20"/>
          <w:color w:val="auto"/>
        </w:rPr>
      </w:pPr>
    </w:p>
    <w:p>
      <w:pPr>
        <w:ind w:right="100" w:firstLine="2"/>
        <w:spacing w:after="0" w:line="282" w:lineRule="auto"/>
        <w:rPr>
          <w:sz w:val="20"/>
          <w:szCs w:val="20"/>
          <w:color w:val="auto"/>
        </w:rPr>
      </w:pPr>
      <w:r>
        <w:rPr>
          <w:rFonts w:ascii="Times New Roman" w:cs="Times New Roman" w:eastAsia="Times New Roman" w:hAnsi="Times New Roman"/>
          <w:sz w:val="18"/>
          <w:szCs w:val="18"/>
          <w:color w:val="auto"/>
        </w:rPr>
        <w:t>This letter agreement shall be governed by and construed in accordance with the laws of the state in which you are employed, without regard to conflict of law principles.</w:t>
      </w:r>
    </w:p>
    <w:p>
      <w:pPr>
        <w:spacing w:after="0" w:line="162" w:lineRule="exact"/>
        <w:rPr>
          <w:sz w:val="20"/>
          <w:szCs w:val="20"/>
          <w:color w:val="auto"/>
        </w:rPr>
      </w:pPr>
    </w:p>
    <w:p>
      <w:pPr>
        <w:ind w:right="220" w:firstLine="3"/>
        <w:spacing w:after="0" w:line="282" w:lineRule="auto"/>
        <w:rPr>
          <w:sz w:val="20"/>
          <w:szCs w:val="20"/>
          <w:color w:val="auto"/>
        </w:rPr>
      </w:pPr>
      <w:r>
        <w:rPr>
          <w:rFonts w:ascii="Times New Roman" w:cs="Times New Roman" w:eastAsia="Times New Roman" w:hAnsi="Times New Roman"/>
          <w:sz w:val="18"/>
          <w:szCs w:val="18"/>
          <w:color w:val="auto"/>
        </w:rPr>
        <w:t>This letter, together with the attached Exhibits, constitutes the complete and exclusive agreement between you and the Company regarding the terms and conditions of your employment and supersedes all prior or contemporaneous discussions, representations, or agreements, whether written</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11111"/>
        </w:rPr>
        <w:t xml:space="preserve">42307 Osgood Rd., Suite I, Fremont, CA 94539. • Telephone 510-445-3700 </w:t>
      </w:r>
      <w:r>
        <w:rPr>
          <w:rFonts w:ascii="Times New Roman" w:cs="Times New Roman" w:eastAsia="Times New Roman" w:hAnsi="Times New Roman"/>
          <w:sz w:val="18"/>
          <w:szCs w:val="18"/>
          <w:color w:val="010101"/>
        </w:rPr>
        <w:t>•</w:t>
      </w:r>
      <w:r>
        <w:rPr>
          <w:rFonts w:ascii="Times New Roman" w:cs="Times New Roman" w:eastAsia="Times New Roman" w:hAnsi="Times New Roman"/>
          <w:sz w:val="18"/>
          <w:szCs w:val="18"/>
          <w:color w:val="111111"/>
        </w:rPr>
        <w:t xml:space="preserve"> Fax 510-445-3708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21" w:right="339" w:bottom="1440" w:gutter="0" w:footer="0" w:header="0"/>
        </w:sectPr>
      </w:pPr>
    </w:p>
    <w:bookmarkStart w:id="5" w:name="page6"/>
    <w:bookmarkEnd w:id="5"/>
    <w:p>
      <w:pPr>
        <w:ind w:left="40" w:firstLine="2"/>
        <w:spacing w:after="0" w:line="282" w:lineRule="auto"/>
        <w:rPr>
          <w:sz w:val="20"/>
          <w:szCs w:val="20"/>
          <w:color w:val="auto"/>
        </w:rPr>
      </w:pPr>
      <w:r>
        <w:rPr>
          <w:rFonts w:ascii="Times New Roman" w:cs="Times New Roman" w:eastAsia="Times New Roman" w:hAnsi="Times New Roman"/>
          <w:sz w:val="18"/>
          <w:szCs w:val="18"/>
          <w:color w:val="auto"/>
        </w:rPr>
        <w:t>or oral, relating to your employment. No modification or amendment to this letter or the Exhibits shall be effective unless in writing and signed by you and an authorized representative of the Company.</w:t>
      </w:r>
    </w:p>
    <w:p>
      <w:pPr>
        <w:spacing w:after="0" w:line="162" w:lineRule="exact"/>
        <w:rPr>
          <w:sz w:val="20"/>
          <w:szCs w:val="20"/>
          <w:color w:val="auto"/>
        </w:rPr>
      </w:pPr>
    </w:p>
    <w:p>
      <w:pPr>
        <w:ind w:left="20" w:right="240"/>
        <w:spacing w:after="0" w:line="282" w:lineRule="auto"/>
        <w:rPr>
          <w:sz w:val="20"/>
          <w:szCs w:val="20"/>
          <w:color w:val="auto"/>
        </w:rPr>
      </w:pPr>
      <w:r>
        <w:rPr>
          <w:rFonts w:ascii="Times New Roman" w:cs="Times New Roman" w:eastAsia="Times New Roman" w:hAnsi="Times New Roman"/>
          <w:sz w:val="18"/>
          <w:szCs w:val="18"/>
          <w:color w:val="auto"/>
        </w:rPr>
        <w:t>If you wish to accept this offer, please sign below and return this letter, together with the enclosed Exhibits, by October 1, 2026. This offer will expire if not accepted by that date.</w:t>
      </w:r>
    </w:p>
    <w:p>
      <w:pPr>
        <w:spacing w:after="0" w:line="1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We look forward to your contributions to ACM Research, Inc.</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David Wang</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CEO</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ACM Research, Inc.</w:t>
      </w:r>
    </w:p>
    <w:p>
      <w:pPr>
        <w:spacing w:after="0" w:line="207" w:lineRule="exact"/>
        <w:rPr>
          <w:sz w:val="20"/>
          <w:szCs w:val="20"/>
          <w:color w:val="auto"/>
        </w:rPr>
      </w:pPr>
    </w:p>
    <w:p>
      <w:pPr>
        <w:ind w:left="20" w:right="720"/>
        <w:spacing w:after="0" w:line="282" w:lineRule="auto"/>
        <w:rPr>
          <w:sz w:val="20"/>
          <w:szCs w:val="20"/>
          <w:color w:val="auto"/>
        </w:rPr>
      </w:pPr>
      <w:r>
        <w:rPr>
          <w:rFonts w:ascii="Times New Roman" w:cs="Times New Roman" w:eastAsia="Times New Roman" w:hAnsi="Times New Roman"/>
          <w:sz w:val="18"/>
          <w:szCs w:val="18"/>
          <w:color w:val="auto"/>
        </w:rPr>
        <w:t>I have read and understand the terms of employment set forth in this letter and accept the offer of employment under the terms described above. I acknowledge that my employment is at-will and that no oral statements or representations may modify this at-will relationship.</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26035</wp:posOffset>
            </wp:positionV>
            <wp:extent cx="249428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Start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26035</wp:posOffset>
            </wp:positionV>
            <wp:extent cx="228028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280285" cy="1714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111111"/>
        </w:rPr>
        <w:t xml:space="preserve">42307 Osgood Rd., Suite I, Fremont, CA 94539. • Telephone 510-445-3700 </w:t>
      </w:r>
      <w:r>
        <w:rPr>
          <w:rFonts w:ascii="Times New Roman" w:cs="Times New Roman" w:eastAsia="Times New Roman" w:hAnsi="Times New Roman"/>
          <w:sz w:val="18"/>
          <w:szCs w:val="18"/>
          <w:color w:val="010101"/>
        </w:rPr>
        <w:t>•</w:t>
      </w:r>
      <w:r>
        <w:rPr>
          <w:rFonts w:ascii="Times New Roman" w:cs="Times New Roman" w:eastAsia="Times New Roman" w:hAnsi="Times New Roman"/>
          <w:sz w:val="18"/>
          <w:szCs w:val="18"/>
          <w:color w:val="111111"/>
        </w:rPr>
        <w:t xml:space="preserve"> Fax 510-445-3708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226060</wp:posOffset>
            </wp:positionV>
            <wp:extent cx="1440180" cy="9086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440180" cy="908685"/>
                    </a:xfrm>
                    <a:prstGeom prst="rect">
                      <a:avLst/>
                    </a:prstGeom>
                    <a:noFill/>
                  </pic:spPr>
                </pic:pic>
              </a:graphicData>
            </a:graphic>
          </wp:anchor>
        </w:drawing>
      </w: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12121"/>
        </w:rPr>
        <w:t xml:space="preserve">OFFER </w:t>
      </w:r>
      <w:r>
        <w:rPr>
          <w:rFonts w:ascii="Times New Roman" w:cs="Times New Roman" w:eastAsia="Times New Roman" w:hAnsi="Times New Roman"/>
          <w:sz w:val="18"/>
          <w:szCs w:val="18"/>
          <w:b w:val="1"/>
          <w:bCs w:val="1"/>
          <w:color w:val="343434"/>
        </w:rPr>
        <w:t>LETTER</w:t>
      </w:r>
      <w:r>
        <w:rPr>
          <w:rFonts w:ascii="Times New Roman" w:cs="Times New Roman" w:eastAsia="Times New Roman" w:hAnsi="Times New Roman"/>
          <w:sz w:val="18"/>
          <w:szCs w:val="18"/>
          <w:b w:val="1"/>
          <w:bCs w:val="1"/>
          <w:color w:val="212121"/>
        </w:rPr>
        <w:t xml:space="preserve"> ADDENDUM</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212121"/>
        </w:rPr>
        <w:t>August 24, 2026</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212121"/>
        </w:rPr>
        <w:t>Yue Ma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121"/>
        </w:rPr>
        <w:t xml:space="preserve">Re: </w:t>
      </w:r>
      <w:r>
        <w:rPr>
          <w:rFonts w:ascii="Times New Roman" w:cs="Times New Roman" w:eastAsia="Times New Roman" w:hAnsi="Times New Roman"/>
          <w:sz w:val="18"/>
          <w:szCs w:val="18"/>
          <w:b w:val="1"/>
          <w:bCs w:val="1"/>
          <w:color w:val="343434"/>
        </w:rPr>
        <w:t>Sign-On</w:t>
      </w:r>
      <w:r>
        <w:rPr>
          <w:rFonts w:ascii="Times New Roman" w:cs="Times New Roman" w:eastAsia="Times New Roman" w:hAnsi="Times New Roman"/>
          <w:sz w:val="18"/>
          <w:szCs w:val="18"/>
          <w:b w:val="1"/>
          <w:bCs w:val="1"/>
          <w:color w:val="212121"/>
        </w:rPr>
        <w:t xml:space="preserve"> Bonus and Relocation Benefits</w:t>
      </w:r>
    </w:p>
    <w:p>
      <w:pPr>
        <w:spacing w:after="0" w:line="225" w:lineRule="exact"/>
        <w:rPr>
          <w:sz w:val="20"/>
          <w:szCs w:val="20"/>
          <w:color w:val="auto"/>
        </w:rPr>
      </w:pPr>
    </w:p>
    <w:p>
      <w:pPr>
        <w:ind w:left="20" w:right="240" w:hanging="2"/>
        <w:spacing w:after="0" w:line="286" w:lineRule="auto"/>
        <w:rPr>
          <w:sz w:val="20"/>
          <w:szCs w:val="20"/>
          <w:color w:val="auto"/>
        </w:rPr>
      </w:pPr>
      <w:r>
        <w:rPr>
          <w:rFonts w:ascii="Times New Roman" w:cs="Times New Roman" w:eastAsia="Times New Roman" w:hAnsi="Times New Roman"/>
          <w:sz w:val="18"/>
          <w:szCs w:val="18"/>
          <w:color w:val="343434"/>
        </w:rPr>
        <w:t xml:space="preserve">This </w:t>
      </w:r>
      <w:r>
        <w:rPr>
          <w:rFonts w:ascii="Times New Roman" w:cs="Times New Roman" w:eastAsia="Times New Roman" w:hAnsi="Times New Roman"/>
          <w:sz w:val="18"/>
          <w:szCs w:val="18"/>
          <w:color w:val="212121"/>
        </w:rPr>
        <w:t>Offer Letter Addendum</w:t>
      </w:r>
      <w:r>
        <w:rPr>
          <w:rFonts w:ascii="Times New Roman" w:cs="Times New Roman" w:eastAsia="Times New Roman" w:hAnsi="Times New Roman"/>
          <w:sz w:val="18"/>
          <w:szCs w:val="18"/>
          <w:color w:val="343434"/>
        </w:rPr>
        <w:t xml:space="preserve"> ("Addendum") </w:t>
      </w:r>
      <w:r>
        <w:rPr>
          <w:rFonts w:ascii="Times New Roman" w:cs="Times New Roman" w:eastAsia="Times New Roman" w:hAnsi="Times New Roman"/>
          <w:sz w:val="18"/>
          <w:szCs w:val="18"/>
          <w:color w:val="212121"/>
        </w:rPr>
        <w:t>is</w:t>
      </w:r>
      <w:r>
        <w:rPr>
          <w:rFonts w:ascii="Times New Roman" w:cs="Times New Roman" w:eastAsia="Times New Roman" w:hAnsi="Times New Roman"/>
          <w:sz w:val="18"/>
          <w:szCs w:val="18"/>
          <w:color w:val="343434"/>
        </w:rPr>
        <w:t xml:space="preserve"> entered </w:t>
      </w:r>
      <w:r>
        <w:rPr>
          <w:rFonts w:ascii="Times New Roman" w:cs="Times New Roman" w:eastAsia="Times New Roman" w:hAnsi="Times New Roman"/>
          <w:sz w:val="18"/>
          <w:szCs w:val="18"/>
          <w:color w:val="212121"/>
        </w:rPr>
        <w:t>into between</w:t>
      </w:r>
      <w:r>
        <w:rPr>
          <w:rFonts w:ascii="Times New Roman" w:cs="Times New Roman" w:eastAsia="Times New Roman" w:hAnsi="Times New Roman"/>
          <w:sz w:val="18"/>
          <w:szCs w:val="18"/>
          <w:color w:val="343434"/>
        </w:rPr>
        <w:t xml:space="preserve"> </w:t>
      </w:r>
      <w:r>
        <w:rPr>
          <w:rFonts w:ascii="Times New Roman" w:cs="Times New Roman" w:eastAsia="Times New Roman" w:hAnsi="Times New Roman"/>
          <w:sz w:val="18"/>
          <w:szCs w:val="18"/>
          <w:b w:val="1"/>
          <w:bCs w:val="1"/>
          <w:color w:val="212121"/>
        </w:rPr>
        <w:t>ACM Research, Inc</w:t>
      </w:r>
      <w:r>
        <w:rPr>
          <w:rFonts w:ascii="Times New Roman" w:cs="Times New Roman" w:eastAsia="Times New Roman" w:hAnsi="Times New Roman"/>
          <w:sz w:val="18"/>
          <w:szCs w:val="18"/>
          <w:color w:val="343434"/>
        </w:rPr>
        <w:t xml:space="preserve"> ("Company") and </w:t>
      </w:r>
      <w:r>
        <w:rPr>
          <w:rFonts w:ascii="Times New Roman" w:cs="Times New Roman" w:eastAsia="Times New Roman" w:hAnsi="Times New Roman"/>
          <w:sz w:val="18"/>
          <w:szCs w:val="18"/>
          <w:b w:val="1"/>
          <w:bCs w:val="1"/>
          <w:color w:val="212121"/>
        </w:rPr>
        <w:t>Yue Ma</w:t>
      </w:r>
      <w:r>
        <w:rPr>
          <w:rFonts w:ascii="Times New Roman" w:cs="Times New Roman" w:eastAsia="Times New Roman" w:hAnsi="Times New Roman"/>
          <w:sz w:val="18"/>
          <w:szCs w:val="18"/>
          <w:color w:val="343434"/>
        </w:rPr>
        <w:t xml:space="preserve"> ("Employee") and supplements </w:t>
      </w:r>
      <w:r>
        <w:rPr>
          <w:rFonts w:ascii="Times New Roman" w:cs="Times New Roman" w:eastAsia="Times New Roman" w:hAnsi="Times New Roman"/>
          <w:sz w:val="18"/>
          <w:szCs w:val="18"/>
          <w:color w:val="212121"/>
        </w:rPr>
        <w:t>the</w:t>
      </w:r>
      <w:r>
        <w:rPr>
          <w:rFonts w:ascii="Times New Roman" w:cs="Times New Roman" w:eastAsia="Times New Roman" w:hAnsi="Times New Roman"/>
          <w:sz w:val="18"/>
          <w:szCs w:val="18"/>
          <w:color w:val="343434"/>
        </w:rPr>
        <w:t xml:space="preserve"> </w:t>
      </w:r>
      <w:r>
        <w:rPr>
          <w:rFonts w:ascii="Times New Roman" w:cs="Times New Roman" w:eastAsia="Times New Roman" w:hAnsi="Times New Roman"/>
          <w:sz w:val="18"/>
          <w:szCs w:val="18"/>
          <w:color w:val="212121"/>
        </w:rPr>
        <w:t xml:space="preserve">offer letter </w:t>
      </w:r>
      <w:r>
        <w:rPr>
          <w:rFonts w:ascii="Times New Roman" w:cs="Times New Roman" w:eastAsia="Times New Roman" w:hAnsi="Times New Roman"/>
          <w:sz w:val="18"/>
          <w:szCs w:val="18"/>
          <w:color w:val="343434"/>
        </w:rPr>
        <w:t>extended</w:t>
      </w:r>
      <w:r>
        <w:rPr>
          <w:rFonts w:ascii="Times New Roman" w:cs="Times New Roman" w:eastAsia="Times New Roman" w:hAnsi="Times New Roman"/>
          <w:sz w:val="18"/>
          <w:szCs w:val="18"/>
          <w:color w:val="212121"/>
        </w:rPr>
        <w:t xml:space="preserve"> to </w:t>
      </w:r>
      <w:r>
        <w:rPr>
          <w:rFonts w:ascii="Times New Roman" w:cs="Times New Roman" w:eastAsia="Times New Roman" w:hAnsi="Times New Roman"/>
          <w:sz w:val="18"/>
          <w:szCs w:val="18"/>
          <w:color w:val="343434"/>
        </w:rPr>
        <w:t>Employee</w:t>
      </w:r>
      <w:r>
        <w:rPr>
          <w:rFonts w:ascii="Times New Roman" w:cs="Times New Roman" w:eastAsia="Times New Roman" w:hAnsi="Times New Roman"/>
          <w:sz w:val="18"/>
          <w:szCs w:val="18"/>
          <w:color w:val="212121"/>
        </w:rPr>
        <w:t xml:space="preserve"> by the </w:t>
      </w:r>
      <w:r>
        <w:rPr>
          <w:rFonts w:ascii="Times New Roman" w:cs="Times New Roman" w:eastAsia="Times New Roman" w:hAnsi="Times New Roman"/>
          <w:sz w:val="18"/>
          <w:szCs w:val="18"/>
          <w:color w:val="343434"/>
        </w:rPr>
        <w:t>Company</w:t>
      </w:r>
      <w:r>
        <w:rPr>
          <w:rFonts w:ascii="Times New Roman" w:cs="Times New Roman" w:eastAsia="Times New Roman" w:hAnsi="Times New Roman"/>
          <w:sz w:val="18"/>
          <w:szCs w:val="18"/>
          <w:color w:val="212121"/>
        </w:rPr>
        <w:t xml:space="preserve"> on </w:t>
      </w:r>
      <w:r>
        <w:rPr>
          <w:rFonts w:ascii="Times New Roman" w:cs="Times New Roman" w:eastAsia="Times New Roman" w:hAnsi="Times New Roman"/>
          <w:sz w:val="18"/>
          <w:szCs w:val="18"/>
          <w:b w:val="1"/>
          <w:bCs w:val="1"/>
          <w:color w:val="212121"/>
        </w:rPr>
        <w:t>May 8, 2026</w:t>
      </w:r>
      <w:r>
        <w:rPr>
          <w:rFonts w:ascii="Times New Roman" w:cs="Times New Roman" w:eastAsia="Times New Roman" w:hAnsi="Times New Roman"/>
          <w:sz w:val="18"/>
          <w:szCs w:val="18"/>
          <w:color w:val="212121"/>
        </w:rPr>
        <w:t xml:space="preserve"> </w:t>
      </w:r>
      <w:r>
        <w:rPr>
          <w:rFonts w:ascii="Times New Roman" w:cs="Times New Roman" w:eastAsia="Times New Roman" w:hAnsi="Times New Roman"/>
          <w:sz w:val="18"/>
          <w:szCs w:val="18"/>
          <w:color w:val="343434"/>
        </w:rPr>
        <w:t>("Offer</w:t>
      </w:r>
      <w:r>
        <w:rPr>
          <w:rFonts w:ascii="Times New Roman" w:cs="Times New Roman" w:eastAsia="Times New Roman" w:hAnsi="Times New Roman"/>
          <w:sz w:val="18"/>
          <w:szCs w:val="18"/>
          <w:color w:val="212121"/>
        </w:rPr>
        <w:t xml:space="preserve"> Letter").</w:t>
      </w:r>
    </w:p>
    <w:p>
      <w:pPr>
        <w:spacing w:after="0" w:line="159" w:lineRule="exact"/>
        <w:rPr>
          <w:sz w:val="20"/>
          <w:szCs w:val="20"/>
          <w:color w:val="auto"/>
        </w:rPr>
      </w:pPr>
    </w:p>
    <w:p>
      <w:pPr>
        <w:ind w:left="20" w:right="280" w:firstLine="8"/>
        <w:spacing w:after="0" w:line="282" w:lineRule="auto"/>
        <w:rPr>
          <w:sz w:val="20"/>
          <w:szCs w:val="20"/>
          <w:color w:val="auto"/>
        </w:rPr>
      </w:pPr>
      <w:r>
        <w:rPr>
          <w:rFonts w:ascii="Times New Roman" w:cs="Times New Roman" w:eastAsia="Times New Roman" w:hAnsi="Times New Roman"/>
          <w:sz w:val="18"/>
          <w:szCs w:val="18"/>
          <w:color w:val="343434"/>
        </w:rPr>
        <w:t xml:space="preserve">Except </w:t>
      </w:r>
      <w:r>
        <w:rPr>
          <w:rFonts w:ascii="Times New Roman" w:cs="Times New Roman" w:eastAsia="Times New Roman" w:hAnsi="Times New Roman"/>
          <w:sz w:val="18"/>
          <w:szCs w:val="18"/>
          <w:color w:val="212121"/>
        </w:rPr>
        <w:t>as</w:t>
      </w:r>
      <w:r>
        <w:rPr>
          <w:rFonts w:ascii="Times New Roman" w:cs="Times New Roman" w:eastAsia="Times New Roman" w:hAnsi="Times New Roman"/>
          <w:sz w:val="18"/>
          <w:szCs w:val="18"/>
          <w:color w:val="343434"/>
        </w:rPr>
        <w:t xml:space="preserve"> expressly </w:t>
      </w:r>
      <w:r>
        <w:rPr>
          <w:rFonts w:ascii="Times New Roman" w:cs="Times New Roman" w:eastAsia="Times New Roman" w:hAnsi="Times New Roman"/>
          <w:sz w:val="18"/>
          <w:szCs w:val="18"/>
          <w:color w:val="212121"/>
        </w:rPr>
        <w:t>modified by this Addendum, all terms</w:t>
      </w:r>
      <w:r>
        <w:rPr>
          <w:rFonts w:ascii="Times New Roman" w:cs="Times New Roman" w:eastAsia="Times New Roman" w:hAnsi="Times New Roman"/>
          <w:sz w:val="18"/>
          <w:szCs w:val="18"/>
          <w:color w:val="343434"/>
        </w:rPr>
        <w:t xml:space="preserve"> and </w:t>
      </w:r>
      <w:r>
        <w:rPr>
          <w:rFonts w:ascii="Times New Roman" w:cs="Times New Roman" w:eastAsia="Times New Roman" w:hAnsi="Times New Roman"/>
          <w:sz w:val="18"/>
          <w:szCs w:val="18"/>
          <w:color w:val="212121"/>
        </w:rPr>
        <w:t>conditions</w:t>
      </w:r>
      <w:r>
        <w:rPr>
          <w:rFonts w:ascii="Times New Roman" w:cs="Times New Roman" w:eastAsia="Times New Roman" w:hAnsi="Times New Roman"/>
          <w:sz w:val="18"/>
          <w:szCs w:val="18"/>
          <w:color w:val="343434"/>
        </w:rPr>
        <w:t xml:space="preserve"> contained </w:t>
      </w:r>
      <w:r>
        <w:rPr>
          <w:rFonts w:ascii="Times New Roman" w:cs="Times New Roman" w:eastAsia="Times New Roman" w:hAnsi="Times New Roman"/>
          <w:sz w:val="18"/>
          <w:szCs w:val="18"/>
          <w:color w:val="212121"/>
        </w:rPr>
        <w:t>in the May 8,</w:t>
      </w:r>
      <w:r>
        <w:rPr>
          <w:rFonts w:ascii="Times New Roman" w:cs="Times New Roman" w:eastAsia="Times New Roman" w:hAnsi="Times New Roman"/>
          <w:sz w:val="18"/>
          <w:szCs w:val="18"/>
          <w:color w:val="343434"/>
        </w:rPr>
        <w:t xml:space="preserve"> 2026 </w:t>
      </w:r>
      <w:r>
        <w:rPr>
          <w:rFonts w:ascii="Times New Roman" w:cs="Times New Roman" w:eastAsia="Times New Roman" w:hAnsi="Times New Roman"/>
          <w:sz w:val="18"/>
          <w:szCs w:val="18"/>
          <w:color w:val="212121"/>
        </w:rPr>
        <w:t>Offer Letter remain unchanged</w:t>
      </w:r>
      <w:r>
        <w:rPr>
          <w:rFonts w:ascii="Times New Roman" w:cs="Times New Roman" w:eastAsia="Times New Roman" w:hAnsi="Times New Roman"/>
          <w:sz w:val="18"/>
          <w:szCs w:val="18"/>
          <w:color w:val="343434"/>
        </w:rPr>
        <w:t xml:space="preserve"> and </w:t>
      </w:r>
      <w:r>
        <w:rPr>
          <w:rFonts w:ascii="Times New Roman" w:cs="Times New Roman" w:eastAsia="Times New Roman" w:hAnsi="Times New Roman"/>
          <w:sz w:val="18"/>
          <w:szCs w:val="18"/>
          <w:color w:val="212121"/>
        </w:rPr>
        <w:t>in full force</w:t>
      </w:r>
      <w:r>
        <w:rPr>
          <w:rFonts w:ascii="Times New Roman" w:cs="Times New Roman" w:eastAsia="Times New Roman" w:hAnsi="Times New Roman"/>
          <w:sz w:val="18"/>
          <w:szCs w:val="18"/>
          <w:color w:val="343434"/>
        </w:rPr>
        <w:t xml:space="preserve"> and effect.</w:t>
      </w:r>
    </w:p>
    <w:p>
      <w:pPr>
        <w:spacing w:after="0" w:line="158" w:lineRule="exact"/>
        <w:rPr>
          <w:sz w:val="20"/>
          <w:szCs w:val="20"/>
          <w:color w:val="auto"/>
        </w:rPr>
      </w:pPr>
    </w:p>
    <w:p>
      <w:pPr>
        <w:ind w:left="220" w:hanging="187"/>
        <w:spacing w:after="0"/>
        <w:tabs>
          <w:tab w:leader="none" w:pos="220" w:val="left"/>
        </w:tabs>
        <w:numPr>
          <w:ilvl w:val="0"/>
          <w:numId w:val="2"/>
        </w:numPr>
        <w:rPr>
          <w:rFonts w:ascii="Times New Roman" w:cs="Times New Roman" w:eastAsia="Times New Roman" w:hAnsi="Times New Roman"/>
          <w:sz w:val="18"/>
          <w:szCs w:val="18"/>
          <w:b w:val="1"/>
          <w:bCs w:val="1"/>
          <w:color w:val="212121"/>
        </w:rPr>
      </w:pPr>
      <w:r>
        <w:rPr>
          <w:rFonts w:ascii="Times New Roman" w:cs="Times New Roman" w:eastAsia="Times New Roman" w:hAnsi="Times New Roman"/>
          <w:sz w:val="18"/>
          <w:szCs w:val="18"/>
          <w:b w:val="1"/>
          <w:bCs w:val="1"/>
          <w:color w:val="343434"/>
        </w:rPr>
        <w:t xml:space="preserve">Sign-On </w:t>
      </w:r>
      <w:r>
        <w:rPr>
          <w:rFonts w:ascii="Times New Roman" w:cs="Times New Roman" w:eastAsia="Times New Roman" w:hAnsi="Times New Roman"/>
          <w:sz w:val="18"/>
          <w:szCs w:val="18"/>
          <w:b w:val="1"/>
          <w:bCs w:val="1"/>
          <w:color w:val="212121"/>
        </w:rPr>
        <w:t>Bonus</w:t>
      </w:r>
    </w:p>
    <w:p>
      <w:pPr>
        <w:spacing w:after="0" w:line="31" w:lineRule="exact"/>
        <w:rPr>
          <w:sz w:val="20"/>
          <w:szCs w:val="20"/>
          <w:color w:val="auto"/>
        </w:rPr>
      </w:pPr>
    </w:p>
    <w:p>
      <w:pPr>
        <w:ind w:left="20" w:right="200" w:firstLine="1"/>
        <w:spacing w:after="0" w:line="250" w:lineRule="auto"/>
        <w:rPr>
          <w:sz w:val="20"/>
          <w:szCs w:val="20"/>
          <w:color w:val="auto"/>
        </w:rPr>
      </w:pPr>
      <w:r>
        <w:rPr>
          <w:rFonts w:ascii="Times New Roman" w:cs="Times New Roman" w:eastAsia="Times New Roman" w:hAnsi="Times New Roman"/>
          <w:sz w:val="18"/>
          <w:szCs w:val="18"/>
          <w:color w:val="212121"/>
        </w:rPr>
        <w:t xml:space="preserve">The Company </w:t>
      </w:r>
      <w:r>
        <w:rPr>
          <w:rFonts w:ascii="Times New Roman" w:cs="Times New Roman" w:eastAsia="Times New Roman" w:hAnsi="Times New Roman"/>
          <w:sz w:val="18"/>
          <w:szCs w:val="18"/>
          <w:color w:val="343434"/>
        </w:rPr>
        <w:t>will</w:t>
      </w:r>
      <w:r>
        <w:rPr>
          <w:rFonts w:ascii="Times New Roman" w:cs="Times New Roman" w:eastAsia="Times New Roman" w:hAnsi="Times New Roman"/>
          <w:sz w:val="18"/>
          <w:szCs w:val="18"/>
          <w:color w:val="212121"/>
        </w:rPr>
        <w:t xml:space="preserve"> provide </w:t>
      </w:r>
      <w:r>
        <w:rPr>
          <w:rFonts w:ascii="Times New Roman" w:cs="Times New Roman" w:eastAsia="Times New Roman" w:hAnsi="Times New Roman"/>
          <w:sz w:val="18"/>
          <w:szCs w:val="18"/>
          <w:color w:val="343434"/>
        </w:rPr>
        <w:t>Employee with a</w:t>
      </w:r>
      <w:r>
        <w:rPr>
          <w:rFonts w:ascii="Times New Roman" w:cs="Times New Roman" w:eastAsia="Times New Roman" w:hAnsi="Times New Roman"/>
          <w:sz w:val="18"/>
          <w:szCs w:val="18"/>
          <w:color w:val="212121"/>
        </w:rPr>
        <w:t xml:space="preserve"> </w:t>
      </w:r>
      <w:r>
        <w:rPr>
          <w:rFonts w:ascii="Times New Roman" w:cs="Times New Roman" w:eastAsia="Times New Roman" w:hAnsi="Times New Roman"/>
          <w:sz w:val="18"/>
          <w:szCs w:val="18"/>
          <w:b w:val="1"/>
          <w:bCs w:val="1"/>
          <w:color w:val="212121"/>
        </w:rPr>
        <w:t>one-time</w:t>
      </w:r>
      <w:r>
        <w:rPr>
          <w:rFonts w:ascii="Times New Roman" w:cs="Times New Roman" w:eastAsia="Times New Roman" w:hAnsi="Times New Roman"/>
          <w:sz w:val="18"/>
          <w:szCs w:val="18"/>
          <w:color w:val="212121"/>
        </w:rPr>
        <w:t xml:space="preserve"> </w:t>
      </w:r>
      <w:r>
        <w:rPr>
          <w:rFonts w:ascii="Times New Roman" w:cs="Times New Roman" w:eastAsia="Times New Roman" w:hAnsi="Times New Roman"/>
          <w:sz w:val="18"/>
          <w:szCs w:val="18"/>
          <w:b w:val="1"/>
          <w:bCs w:val="1"/>
          <w:color w:val="343434"/>
        </w:rPr>
        <w:t>sign-on</w:t>
      </w:r>
      <w:r>
        <w:rPr>
          <w:rFonts w:ascii="Times New Roman" w:cs="Times New Roman" w:eastAsia="Times New Roman" w:hAnsi="Times New Roman"/>
          <w:sz w:val="18"/>
          <w:szCs w:val="18"/>
          <w:color w:val="212121"/>
        </w:rPr>
        <w:t xml:space="preserve"> </w:t>
      </w:r>
      <w:r>
        <w:rPr>
          <w:rFonts w:ascii="Times New Roman" w:cs="Times New Roman" w:eastAsia="Times New Roman" w:hAnsi="Times New Roman"/>
          <w:sz w:val="18"/>
          <w:szCs w:val="18"/>
          <w:b w:val="1"/>
          <w:bCs w:val="1"/>
          <w:color w:val="212121"/>
        </w:rPr>
        <w:t>bonus of</w:t>
      </w:r>
      <w:r>
        <w:rPr>
          <w:rFonts w:ascii="Times New Roman" w:cs="Times New Roman" w:eastAsia="Times New Roman" w:hAnsi="Times New Roman"/>
          <w:sz w:val="18"/>
          <w:szCs w:val="18"/>
          <w:color w:val="212121"/>
        </w:rPr>
        <w:t xml:space="preserve"> </w:t>
      </w:r>
      <w:r>
        <w:rPr>
          <w:rFonts w:ascii="Times New Roman" w:cs="Times New Roman" w:eastAsia="Times New Roman" w:hAnsi="Times New Roman"/>
          <w:sz w:val="18"/>
          <w:szCs w:val="18"/>
          <w:b w:val="1"/>
          <w:bCs w:val="1"/>
          <w:color w:val="343434"/>
        </w:rPr>
        <w:t>$50,000,</w:t>
      </w:r>
      <w:r>
        <w:rPr>
          <w:rFonts w:ascii="Times New Roman" w:cs="Times New Roman" w:eastAsia="Times New Roman" w:hAnsi="Times New Roman"/>
          <w:sz w:val="18"/>
          <w:szCs w:val="18"/>
          <w:color w:val="212121"/>
        </w:rPr>
        <w:t xml:space="preserve"> </w:t>
      </w:r>
      <w:r>
        <w:rPr>
          <w:rFonts w:ascii="Times New Roman" w:cs="Times New Roman" w:eastAsia="Times New Roman" w:hAnsi="Times New Roman"/>
          <w:sz w:val="18"/>
          <w:szCs w:val="18"/>
          <w:color w:val="343434"/>
        </w:rPr>
        <w:t>subject</w:t>
      </w:r>
      <w:r>
        <w:rPr>
          <w:rFonts w:ascii="Times New Roman" w:cs="Times New Roman" w:eastAsia="Times New Roman" w:hAnsi="Times New Roman"/>
          <w:sz w:val="18"/>
          <w:szCs w:val="18"/>
          <w:color w:val="212121"/>
        </w:rPr>
        <w:t xml:space="preserve"> to all </w:t>
      </w:r>
      <w:r>
        <w:rPr>
          <w:rFonts w:ascii="Times New Roman" w:cs="Times New Roman" w:eastAsia="Times New Roman" w:hAnsi="Times New Roman"/>
          <w:sz w:val="18"/>
          <w:szCs w:val="18"/>
          <w:color w:val="343434"/>
        </w:rPr>
        <w:t>applicable federal, state,</w:t>
      </w:r>
      <w:r>
        <w:rPr>
          <w:rFonts w:ascii="Times New Roman" w:cs="Times New Roman" w:eastAsia="Times New Roman" w:hAnsi="Times New Roman"/>
          <w:sz w:val="18"/>
          <w:szCs w:val="18"/>
          <w:color w:val="212121"/>
        </w:rPr>
        <w:t xml:space="preserve"> </w:t>
      </w:r>
      <w:r>
        <w:rPr>
          <w:rFonts w:ascii="Times New Roman" w:cs="Times New Roman" w:eastAsia="Times New Roman" w:hAnsi="Times New Roman"/>
          <w:sz w:val="18"/>
          <w:szCs w:val="18"/>
          <w:color w:val="0F0F0F"/>
        </w:rPr>
        <w:t>lo</w:t>
      </w:r>
      <w:r>
        <w:rPr>
          <w:rFonts w:ascii="Times New Roman" w:cs="Times New Roman" w:eastAsia="Times New Roman" w:hAnsi="Times New Roman"/>
          <w:sz w:val="18"/>
          <w:szCs w:val="18"/>
          <w:color w:val="343434"/>
        </w:rPr>
        <w:t>ca</w:t>
      </w:r>
      <w:r>
        <w:rPr>
          <w:rFonts w:ascii="Times New Roman" w:cs="Times New Roman" w:eastAsia="Times New Roman" w:hAnsi="Times New Roman"/>
          <w:sz w:val="18"/>
          <w:szCs w:val="18"/>
          <w:color w:val="0F0F0F"/>
        </w:rPr>
        <w:t>l</w:t>
      </w:r>
      <w:r>
        <w:rPr>
          <w:rFonts w:ascii="Times New Roman" w:cs="Times New Roman" w:eastAsia="Times New Roman" w:hAnsi="Times New Roman"/>
          <w:sz w:val="18"/>
          <w:szCs w:val="18"/>
          <w:color w:val="505050"/>
        </w:rPr>
        <w:t>,</w:t>
      </w:r>
      <w:r>
        <w:rPr>
          <w:rFonts w:ascii="Times New Roman" w:cs="Times New Roman" w:eastAsia="Times New Roman" w:hAnsi="Times New Roman"/>
          <w:sz w:val="18"/>
          <w:szCs w:val="18"/>
          <w:color w:val="212121"/>
        </w:rPr>
        <w:t xml:space="preserve"> </w:t>
      </w:r>
      <w:r>
        <w:rPr>
          <w:rFonts w:ascii="Times New Roman" w:cs="Times New Roman" w:eastAsia="Times New Roman" w:hAnsi="Times New Roman"/>
          <w:sz w:val="18"/>
          <w:szCs w:val="18"/>
          <w:color w:val="343434"/>
        </w:rPr>
        <w:t>and</w:t>
      </w:r>
      <w:r>
        <w:rPr>
          <w:rFonts w:ascii="Times New Roman" w:cs="Times New Roman" w:eastAsia="Times New Roman" w:hAnsi="Times New Roman"/>
          <w:sz w:val="18"/>
          <w:szCs w:val="18"/>
          <w:color w:val="212121"/>
        </w:rPr>
        <w:t xml:space="preserve"> other required payroll taxes and withholdings.</w:t>
      </w:r>
    </w:p>
    <w:p>
      <w:pPr>
        <w:spacing w:after="0" w:line="1" w:lineRule="exact"/>
        <w:rPr>
          <w:sz w:val="20"/>
          <w:szCs w:val="20"/>
          <w:color w:val="auto"/>
        </w:rPr>
      </w:pPr>
    </w:p>
    <w:p>
      <w:pPr>
        <w:ind w:left="20" w:firstLine="1"/>
        <w:spacing w:after="0" w:line="260" w:lineRule="auto"/>
        <w:rPr>
          <w:sz w:val="20"/>
          <w:szCs w:val="20"/>
          <w:color w:val="auto"/>
        </w:rPr>
      </w:pPr>
      <w:r>
        <w:rPr>
          <w:rFonts w:ascii="Times New Roman" w:cs="Times New Roman" w:eastAsia="Times New Roman" w:hAnsi="Times New Roman"/>
          <w:sz w:val="18"/>
          <w:szCs w:val="18"/>
          <w:color w:val="212121"/>
        </w:rPr>
        <w:t xml:space="preserve">The </w:t>
      </w:r>
      <w:r>
        <w:rPr>
          <w:rFonts w:ascii="Times New Roman" w:cs="Times New Roman" w:eastAsia="Times New Roman" w:hAnsi="Times New Roman"/>
          <w:sz w:val="18"/>
          <w:szCs w:val="18"/>
          <w:color w:val="343434"/>
        </w:rPr>
        <w:t>sign-on</w:t>
      </w:r>
      <w:r>
        <w:rPr>
          <w:rFonts w:ascii="Times New Roman" w:cs="Times New Roman" w:eastAsia="Times New Roman" w:hAnsi="Times New Roman"/>
          <w:sz w:val="18"/>
          <w:szCs w:val="18"/>
          <w:color w:val="212121"/>
        </w:rPr>
        <w:t xml:space="preserve"> bonus </w:t>
      </w:r>
      <w:r>
        <w:rPr>
          <w:rFonts w:ascii="Times New Roman" w:cs="Times New Roman" w:eastAsia="Times New Roman" w:hAnsi="Times New Roman"/>
          <w:sz w:val="18"/>
          <w:szCs w:val="18"/>
          <w:color w:val="343434"/>
        </w:rPr>
        <w:t>will</w:t>
      </w:r>
      <w:r>
        <w:rPr>
          <w:rFonts w:ascii="Times New Roman" w:cs="Times New Roman" w:eastAsia="Times New Roman" w:hAnsi="Times New Roman"/>
          <w:sz w:val="18"/>
          <w:szCs w:val="18"/>
          <w:color w:val="212121"/>
        </w:rPr>
        <w:t xml:space="preserve"> be paid </w:t>
      </w:r>
      <w:r>
        <w:rPr>
          <w:rFonts w:ascii="Times New Roman" w:cs="Times New Roman" w:eastAsia="Times New Roman" w:hAnsi="Times New Roman"/>
          <w:sz w:val="18"/>
          <w:szCs w:val="18"/>
          <w:color w:val="343434"/>
        </w:rPr>
        <w:t>following Employee's commencement</w:t>
      </w:r>
      <w:r>
        <w:rPr>
          <w:rFonts w:ascii="Times New Roman" w:cs="Times New Roman" w:eastAsia="Times New Roman" w:hAnsi="Times New Roman"/>
          <w:sz w:val="18"/>
          <w:szCs w:val="18"/>
          <w:color w:val="212121"/>
        </w:rPr>
        <w:t xml:space="preserve"> of </w:t>
      </w:r>
      <w:r>
        <w:rPr>
          <w:rFonts w:ascii="Times New Roman" w:cs="Times New Roman" w:eastAsia="Times New Roman" w:hAnsi="Times New Roman"/>
          <w:sz w:val="18"/>
          <w:szCs w:val="18"/>
          <w:color w:val="343434"/>
        </w:rPr>
        <w:t>employment with</w:t>
      </w:r>
      <w:r>
        <w:rPr>
          <w:rFonts w:ascii="Times New Roman" w:cs="Times New Roman" w:eastAsia="Times New Roman" w:hAnsi="Times New Roman"/>
          <w:sz w:val="18"/>
          <w:szCs w:val="18"/>
          <w:color w:val="212121"/>
        </w:rPr>
        <w:t xml:space="preserve"> the </w:t>
      </w:r>
      <w:r>
        <w:rPr>
          <w:rFonts w:ascii="Times New Roman" w:cs="Times New Roman" w:eastAsia="Times New Roman" w:hAnsi="Times New Roman"/>
          <w:sz w:val="18"/>
          <w:szCs w:val="18"/>
          <w:color w:val="343434"/>
        </w:rPr>
        <w:t>Company,</w:t>
      </w:r>
      <w:r>
        <w:rPr>
          <w:rFonts w:ascii="Times New Roman" w:cs="Times New Roman" w:eastAsia="Times New Roman" w:hAnsi="Times New Roman"/>
          <w:sz w:val="18"/>
          <w:szCs w:val="18"/>
          <w:color w:val="212121"/>
        </w:rPr>
        <w:t xml:space="preserve"> in </w:t>
      </w:r>
      <w:r>
        <w:rPr>
          <w:rFonts w:ascii="Times New Roman" w:cs="Times New Roman" w:eastAsia="Times New Roman" w:hAnsi="Times New Roman"/>
          <w:sz w:val="18"/>
          <w:szCs w:val="18"/>
          <w:color w:val="343434"/>
        </w:rPr>
        <w:t>accordance with the</w:t>
      </w:r>
      <w:r>
        <w:rPr>
          <w:rFonts w:ascii="Times New Roman" w:cs="Times New Roman" w:eastAsia="Times New Roman" w:hAnsi="Times New Roman"/>
          <w:sz w:val="18"/>
          <w:szCs w:val="18"/>
          <w:color w:val="212121"/>
        </w:rPr>
        <w:t xml:space="preserve"> Company's normal payroll practices.</w:t>
      </w:r>
    </w:p>
    <w:p>
      <w:pPr>
        <w:spacing w:after="0" w:line="1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212121"/>
        </w:rPr>
        <w:t>2. Relocation Package</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212121"/>
        </w:rPr>
        <w:t xml:space="preserve">The </w:t>
      </w:r>
      <w:r>
        <w:rPr>
          <w:rFonts w:ascii="Times New Roman" w:cs="Times New Roman" w:eastAsia="Times New Roman" w:hAnsi="Times New Roman"/>
          <w:sz w:val="18"/>
          <w:szCs w:val="18"/>
          <w:color w:val="343434"/>
        </w:rPr>
        <w:t>Company</w:t>
      </w:r>
      <w:r>
        <w:rPr>
          <w:rFonts w:ascii="Times New Roman" w:cs="Times New Roman" w:eastAsia="Times New Roman" w:hAnsi="Times New Roman"/>
          <w:sz w:val="18"/>
          <w:szCs w:val="18"/>
          <w:color w:val="212121"/>
        </w:rPr>
        <w:t xml:space="preserve"> will provide </w:t>
      </w:r>
      <w:r>
        <w:rPr>
          <w:rFonts w:ascii="Times New Roman" w:cs="Times New Roman" w:eastAsia="Times New Roman" w:hAnsi="Times New Roman"/>
          <w:sz w:val="18"/>
          <w:szCs w:val="18"/>
          <w:color w:val="343434"/>
        </w:rPr>
        <w:t>Employee</w:t>
      </w:r>
      <w:r>
        <w:rPr>
          <w:rFonts w:ascii="Times New Roman" w:cs="Times New Roman" w:eastAsia="Times New Roman" w:hAnsi="Times New Roman"/>
          <w:sz w:val="18"/>
          <w:szCs w:val="18"/>
          <w:color w:val="212121"/>
        </w:rPr>
        <w:t xml:space="preserve"> with a relocation package with </w:t>
      </w:r>
      <w:r>
        <w:rPr>
          <w:rFonts w:ascii="Times New Roman" w:cs="Times New Roman" w:eastAsia="Times New Roman" w:hAnsi="Times New Roman"/>
          <w:sz w:val="18"/>
          <w:szCs w:val="18"/>
          <w:color w:val="343434"/>
        </w:rPr>
        <w:t>a</w:t>
      </w:r>
      <w:r>
        <w:rPr>
          <w:rFonts w:ascii="Times New Roman" w:cs="Times New Roman" w:eastAsia="Times New Roman" w:hAnsi="Times New Roman"/>
          <w:sz w:val="18"/>
          <w:szCs w:val="18"/>
          <w:color w:val="212121"/>
        </w:rPr>
        <w:t xml:space="preserve"> </w:t>
      </w:r>
      <w:r>
        <w:rPr>
          <w:rFonts w:ascii="Times New Roman" w:cs="Times New Roman" w:eastAsia="Times New Roman" w:hAnsi="Times New Roman"/>
          <w:sz w:val="18"/>
          <w:szCs w:val="18"/>
          <w:b w:val="1"/>
          <w:bCs w:val="1"/>
          <w:color w:val="212121"/>
        </w:rPr>
        <w:t>total Company cost of up to</w:t>
      </w:r>
      <w:r>
        <w:rPr>
          <w:rFonts w:ascii="Times New Roman" w:cs="Times New Roman" w:eastAsia="Times New Roman" w:hAnsi="Times New Roman"/>
          <w:sz w:val="18"/>
          <w:szCs w:val="18"/>
          <w:color w:val="212121"/>
        </w:rPr>
        <w:t xml:space="preserve"> </w:t>
      </w:r>
      <w:r>
        <w:rPr>
          <w:rFonts w:ascii="Times New Roman" w:cs="Times New Roman" w:eastAsia="Times New Roman" w:hAnsi="Times New Roman"/>
          <w:sz w:val="18"/>
          <w:szCs w:val="18"/>
          <w:b w:val="1"/>
          <w:bCs w:val="1"/>
          <w:color w:val="343434"/>
        </w:rPr>
        <w:t>$150,000,</w:t>
      </w:r>
      <w:r>
        <w:rPr>
          <w:rFonts w:ascii="Times New Roman" w:cs="Times New Roman" w:eastAsia="Times New Roman" w:hAnsi="Times New Roman"/>
          <w:sz w:val="18"/>
          <w:szCs w:val="18"/>
          <w:color w:val="212121"/>
        </w:rPr>
        <w:t xml:space="preserve"> </w:t>
      </w:r>
      <w:r>
        <w:rPr>
          <w:rFonts w:ascii="Times New Roman" w:cs="Times New Roman" w:eastAsia="Times New Roman" w:hAnsi="Times New Roman"/>
          <w:sz w:val="18"/>
          <w:szCs w:val="18"/>
          <w:b w:val="1"/>
          <w:bCs w:val="1"/>
          <w:color w:val="212121"/>
        </w:rPr>
        <w:t>inclusive of any applicable tax gross-up.</w:t>
      </w:r>
    </w:p>
    <w:p>
      <w:pPr>
        <w:spacing w:after="0" w:line="207" w:lineRule="exact"/>
        <w:rPr>
          <w:sz w:val="20"/>
          <w:szCs w:val="20"/>
          <w:color w:val="auto"/>
        </w:rPr>
      </w:pPr>
    </w:p>
    <w:p>
      <w:pPr>
        <w:ind w:left="40" w:right="880" w:hanging="8"/>
        <w:spacing w:after="0" w:line="261" w:lineRule="auto"/>
        <w:rPr>
          <w:sz w:val="20"/>
          <w:szCs w:val="20"/>
          <w:color w:val="auto"/>
        </w:rPr>
      </w:pPr>
      <w:r>
        <w:rPr>
          <w:rFonts w:ascii="Times New Roman" w:cs="Times New Roman" w:eastAsia="Times New Roman" w:hAnsi="Times New Roman"/>
          <w:sz w:val="18"/>
          <w:szCs w:val="18"/>
          <w:color w:val="212121"/>
        </w:rPr>
        <w:t xml:space="preserve">The relocation package may be used for reasonable and </w:t>
      </w:r>
      <w:r>
        <w:rPr>
          <w:rFonts w:ascii="Times New Roman" w:cs="Times New Roman" w:eastAsia="Times New Roman" w:hAnsi="Times New Roman"/>
          <w:sz w:val="18"/>
          <w:szCs w:val="18"/>
          <w:color w:val="343434"/>
        </w:rPr>
        <w:t>Company-approved</w:t>
      </w:r>
      <w:r>
        <w:rPr>
          <w:rFonts w:ascii="Times New Roman" w:cs="Times New Roman" w:eastAsia="Times New Roman" w:hAnsi="Times New Roman"/>
          <w:sz w:val="18"/>
          <w:szCs w:val="18"/>
          <w:color w:val="212121"/>
        </w:rPr>
        <w:t xml:space="preserve"> expenses </w:t>
      </w:r>
      <w:r>
        <w:rPr>
          <w:rFonts w:ascii="Times New Roman" w:cs="Times New Roman" w:eastAsia="Times New Roman" w:hAnsi="Times New Roman"/>
          <w:sz w:val="18"/>
          <w:szCs w:val="18"/>
          <w:color w:val="343434"/>
        </w:rPr>
        <w:t>associated</w:t>
      </w:r>
      <w:r>
        <w:rPr>
          <w:rFonts w:ascii="Times New Roman" w:cs="Times New Roman" w:eastAsia="Times New Roman" w:hAnsi="Times New Roman"/>
          <w:sz w:val="18"/>
          <w:szCs w:val="18"/>
          <w:color w:val="212121"/>
        </w:rPr>
        <w:t xml:space="preserve"> with </w:t>
      </w:r>
      <w:r>
        <w:rPr>
          <w:rFonts w:ascii="Times New Roman" w:cs="Times New Roman" w:eastAsia="Times New Roman" w:hAnsi="Times New Roman"/>
          <w:sz w:val="18"/>
          <w:szCs w:val="18"/>
          <w:color w:val="343434"/>
        </w:rPr>
        <w:t>Employee's</w:t>
      </w:r>
      <w:r>
        <w:rPr>
          <w:rFonts w:ascii="Times New Roman" w:cs="Times New Roman" w:eastAsia="Times New Roman" w:hAnsi="Times New Roman"/>
          <w:sz w:val="18"/>
          <w:szCs w:val="18"/>
          <w:color w:val="212121"/>
        </w:rPr>
        <w:t xml:space="preserve"> relocation in </w:t>
      </w:r>
      <w:r>
        <w:rPr>
          <w:rFonts w:ascii="Times New Roman" w:cs="Times New Roman" w:eastAsia="Times New Roman" w:hAnsi="Times New Roman"/>
          <w:sz w:val="18"/>
          <w:szCs w:val="18"/>
          <w:color w:val="343434"/>
        </w:rPr>
        <w:t>connection</w:t>
      </w:r>
      <w:r>
        <w:rPr>
          <w:rFonts w:ascii="Times New Roman" w:cs="Times New Roman" w:eastAsia="Times New Roman" w:hAnsi="Times New Roman"/>
          <w:sz w:val="18"/>
          <w:szCs w:val="18"/>
          <w:color w:val="212121"/>
        </w:rPr>
        <w:t xml:space="preserve"> with </w:t>
      </w:r>
      <w:r>
        <w:rPr>
          <w:rFonts w:ascii="Times New Roman" w:cs="Times New Roman" w:eastAsia="Times New Roman" w:hAnsi="Times New Roman"/>
          <w:sz w:val="18"/>
          <w:szCs w:val="18"/>
          <w:color w:val="343434"/>
        </w:rPr>
        <w:t xml:space="preserve">employment with </w:t>
      </w:r>
      <w:r>
        <w:rPr>
          <w:rFonts w:ascii="Times New Roman" w:cs="Times New Roman" w:eastAsia="Times New Roman" w:hAnsi="Times New Roman"/>
          <w:sz w:val="18"/>
          <w:szCs w:val="18"/>
          <w:color w:val="212121"/>
        </w:rPr>
        <w:t>the Company.</w:t>
      </w:r>
      <w:r>
        <w:rPr>
          <w:rFonts w:ascii="Times New Roman" w:cs="Times New Roman" w:eastAsia="Times New Roman" w:hAnsi="Times New Roman"/>
          <w:sz w:val="18"/>
          <w:szCs w:val="18"/>
          <w:color w:val="343434"/>
        </w:rPr>
        <w:t xml:space="preserve"> Eligible expenses </w:t>
      </w:r>
      <w:r>
        <w:rPr>
          <w:rFonts w:ascii="Times New Roman" w:cs="Times New Roman" w:eastAsia="Times New Roman" w:hAnsi="Times New Roman"/>
          <w:sz w:val="18"/>
          <w:szCs w:val="18"/>
          <w:color w:val="212121"/>
        </w:rPr>
        <w:t>may include,</w:t>
      </w:r>
      <w:r>
        <w:rPr>
          <w:rFonts w:ascii="Times New Roman" w:cs="Times New Roman" w:eastAsia="Times New Roman" w:hAnsi="Times New Roman"/>
          <w:sz w:val="18"/>
          <w:szCs w:val="18"/>
          <w:color w:val="343434"/>
        </w:rPr>
        <w:t xml:space="preserve"> as applicable:</w:t>
      </w:r>
    </w:p>
    <w:p>
      <w:pPr>
        <w:ind w:left="660" w:hanging="315"/>
        <w:spacing w:after="0"/>
        <w:tabs>
          <w:tab w:leader="none" w:pos="660" w:val="left"/>
        </w:tabs>
        <w:numPr>
          <w:ilvl w:val="0"/>
          <w:numId w:val="3"/>
        </w:numPr>
        <w:rPr>
          <w:rFonts w:ascii="Times New Roman" w:cs="Times New Roman" w:eastAsia="Times New Roman" w:hAnsi="Times New Roman"/>
          <w:sz w:val="18"/>
          <w:szCs w:val="18"/>
          <w:color w:val="343434"/>
        </w:rPr>
      </w:pPr>
      <w:r>
        <w:rPr>
          <w:rFonts w:ascii="Times New Roman" w:cs="Times New Roman" w:eastAsia="Times New Roman" w:hAnsi="Times New Roman"/>
          <w:sz w:val="18"/>
          <w:szCs w:val="18"/>
          <w:color w:val="343434"/>
        </w:rPr>
        <w:t xml:space="preserve">Shipment </w:t>
      </w:r>
      <w:r>
        <w:rPr>
          <w:rFonts w:ascii="Times New Roman" w:cs="Times New Roman" w:eastAsia="Times New Roman" w:hAnsi="Times New Roman"/>
          <w:sz w:val="18"/>
          <w:szCs w:val="18"/>
          <w:color w:val="212121"/>
        </w:rPr>
        <w:t>and transportation of household</w:t>
      </w:r>
      <w:r>
        <w:rPr>
          <w:rFonts w:ascii="Times New Roman" w:cs="Times New Roman" w:eastAsia="Times New Roman" w:hAnsi="Times New Roman"/>
          <w:sz w:val="18"/>
          <w:szCs w:val="18"/>
          <w:color w:val="343434"/>
        </w:rPr>
        <w:t xml:space="preserve"> goods;</w:t>
      </w:r>
    </w:p>
    <w:p>
      <w:pPr>
        <w:spacing w:after="0" w:line="9" w:lineRule="exact"/>
        <w:rPr>
          <w:rFonts w:ascii="Times New Roman" w:cs="Times New Roman" w:eastAsia="Times New Roman" w:hAnsi="Times New Roman"/>
          <w:sz w:val="18"/>
          <w:szCs w:val="18"/>
          <w:color w:val="343434"/>
        </w:rPr>
      </w:pPr>
    </w:p>
    <w:p>
      <w:pPr>
        <w:ind w:left="660" w:hanging="315"/>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2121"/>
        </w:rPr>
        <w:t xml:space="preserve">Packing </w:t>
      </w:r>
      <w:r>
        <w:rPr>
          <w:rFonts w:ascii="Times New Roman" w:cs="Times New Roman" w:eastAsia="Times New Roman" w:hAnsi="Times New Roman"/>
          <w:sz w:val="18"/>
          <w:szCs w:val="18"/>
          <w:color w:val="343434"/>
        </w:rPr>
        <w:t>and</w:t>
      </w:r>
      <w:r>
        <w:rPr>
          <w:rFonts w:ascii="Times New Roman" w:cs="Times New Roman" w:eastAsia="Times New Roman" w:hAnsi="Times New Roman"/>
          <w:sz w:val="18"/>
          <w:szCs w:val="18"/>
          <w:color w:val="212121"/>
        </w:rPr>
        <w:t xml:space="preserve"> moving </w:t>
      </w:r>
      <w:r>
        <w:rPr>
          <w:rFonts w:ascii="Times New Roman" w:cs="Times New Roman" w:eastAsia="Times New Roman" w:hAnsi="Times New Roman"/>
          <w:sz w:val="18"/>
          <w:szCs w:val="18"/>
          <w:color w:val="343434"/>
        </w:rPr>
        <w:t>services;</w:t>
      </w:r>
    </w:p>
    <w:p>
      <w:pPr>
        <w:spacing w:after="0" w:line="9" w:lineRule="exact"/>
        <w:rPr>
          <w:rFonts w:ascii="Times New Roman" w:cs="Times New Roman" w:eastAsia="Times New Roman" w:hAnsi="Times New Roman"/>
          <w:sz w:val="18"/>
          <w:szCs w:val="18"/>
          <w:color w:val="auto"/>
        </w:rPr>
      </w:pPr>
    </w:p>
    <w:p>
      <w:pPr>
        <w:ind w:left="660" w:hanging="315"/>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343434"/>
        </w:rPr>
        <w:t xml:space="preserve">Temporary </w:t>
      </w:r>
      <w:r>
        <w:rPr>
          <w:rFonts w:ascii="Times New Roman" w:cs="Times New Roman" w:eastAsia="Times New Roman" w:hAnsi="Times New Roman"/>
          <w:sz w:val="18"/>
          <w:szCs w:val="18"/>
          <w:color w:val="212121"/>
        </w:rPr>
        <w:t>housing;</w:t>
      </w:r>
    </w:p>
    <w:p>
      <w:pPr>
        <w:spacing w:after="0" w:line="9" w:lineRule="exact"/>
        <w:rPr>
          <w:rFonts w:ascii="Times New Roman" w:cs="Times New Roman" w:eastAsia="Times New Roman" w:hAnsi="Times New Roman"/>
          <w:sz w:val="18"/>
          <w:szCs w:val="18"/>
          <w:color w:val="auto"/>
        </w:rPr>
      </w:pPr>
    </w:p>
    <w:p>
      <w:pPr>
        <w:ind w:left="660" w:hanging="315"/>
        <w:spacing w:after="0"/>
        <w:tabs>
          <w:tab w:leader="none" w:pos="660" w:val="left"/>
        </w:tabs>
        <w:numPr>
          <w:ilvl w:val="0"/>
          <w:numId w:val="3"/>
        </w:numPr>
        <w:rPr>
          <w:rFonts w:ascii="Times New Roman" w:cs="Times New Roman" w:eastAsia="Times New Roman" w:hAnsi="Times New Roman"/>
          <w:sz w:val="18"/>
          <w:szCs w:val="18"/>
          <w:color w:val="212121"/>
        </w:rPr>
      </w:pPr>
      <w:r>
        <w:rPr>
          <w:rFonts w:ascii="Times New Roman" w:cs="Times New Roman" w:eastAsia="Times New Roman" w:hAnsi="Times New Roman"/>
          <w:sz w:val="18"/>
          <w:szCs w:val="18"/>
          <w:color w:val="343434"/>
        </w:rPr>
        <w:t xml:space="preserve">Employee </w:t>
      </w:r>
      <w:r>
        <w:rPr>
          <w:rFonts w:ascii="Times New Roman" w:cs="Times New Roman" w:eastAsia="Times New Roman" w:hAnsi="Times New Roman"/>
          <w:sz w:val="18"/>
          <w:szCs w:val="18"/>
          <w:color w:val="212121"/>
        </w:rPr>
        <w:t>and</w:t>
      </w:r>
      <w:r>
        <w:rPr>
          <w:rFonts w:ascii="Times New Roman" w:cs="Times New Roman" w:eastAsia="Times New Roman" w:hAnsi="Times New Roman"/>
          <w:sz w:val="18"/>
          <w:szCs w:val="18"/>
          <w:color w:val="343434"/>
        </w:rPr>
        <w:t xml:space="preserve"> eligible family </w:t>
      </w:r>
      <w:r>
        <w:rPr>
          <w:rFonts w:ascii="Times New Roman" w:cs="Times New Roman" w:eastAsia="Times New Roman" w:hAnsi="Times New Roman"/>
          <w:sz w:val="18"/>
          <w:szCs w:val="18"/>
          <w:color w:val="212121"/>
        </w:rPr>
        <w:t>relocation travel;</w:t>
      </w:r>
    </w:p>
    <w:p>
      <w:pPr>
        <w:spacing w:after="0" w:line="9" w:lineRule="exact"/>
        <w:rPr>
          <w:rFonts w:ascii="Times New Roman" w:cs="Times New Roman" w:eastAsia="Times New Roman" w:hAnsi="Times New Roman"/>
          <w:sz w:val="18"/>
          <w:szCs w:val="18"/>
          <w:color w:val="212121"/>
        </w:rPr>
      </w:pPr>
    </w:p>
    <w:p>
      <w:pPr>
        <w:ind w:left="660" w:hanging="315"/>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2121"/>
        </w:rPr>
        <w:t>Vehicle transportation;</w:t>
      </w:r>
    </w:p>
    <w:p>
      <w:pPr>
        <w:spacing w:after="0" w:line="9" w:lineRule="exact"/>
        <w:rPr>
          <w:rFonts w:ascii="Times New Roman" w:cs="Times New Roman" w:eastAsia="Times New Roman" w:hAnsi="Times New Roman"/>
          <w:sz w:val="18"/>
          <w:szCs w:val="18"/>
          <w:color w:val="auto"/>
        </w:rPr>
      </w:pPr>
    </w:p>
    <w:p>
      <w:pPr>
        <w:ind w:left="660" w:hanging="315"/>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2121"/>
        </w:rPr>
        <w:t xml:space="preserve">Storage </w:t>
      </w:r>
      <w:r>
        <w:rPr>
          <w:rFonts w:ascii="Times New Roman" w:cs="Times New Roman" w:eastAsia="Times New Roman" w:hAnsi="Times New Roman"/>
          <w:sz w:val="18"/>
          <w:szCs w:val="18"/>
          <w:color w:val="343434"/>
        </w:rPr>
        <w:t>expenses;</w:t>
      </w:r>
    </w:p>
    <w:p>
      <w:pPr>
        <w:spacing w:after="0" w:line="9" w:lineRule="exact"/>
        <w:rPr>
          <w:rFonts w:ascii="Times New Roman" w:cs="Times New Roman" w:eastAsia="Times New Roman" w:hAnsi="Times New Roman"/>
          <w:sz w:val="18"/>
          <w:szCs w:val="18"/>
          <w:color w:val="auto"/>
        </w:rPr>
      </w:pPr>
    </w:p>
    <w:p>
      <w:pPr>
        <w:ind w:left="660" w:hanging="315"/>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2121"/>
        </w:rPr>
        <w:t xml:space="preserve">Horne </w:t>
      </w:r>
      <w:r>
        <w:rPr>
          <w:rFonts w:ascii="Times New Roman" w:cs="Times New Roman" w:eastAsia="Times New Roman" w:hAnsi="Times New Roman"/>
          <w:sz w:val="18"/>
          <w:szCs w:val="18"/>
          <w:color w:val="343434"/>
        </w:rPr>
        <w:t>sale</w:t>
      </w:r>
      <w:r>
        <w:rPr>
          <w:rFonts w:ascii="Times New Roman" w:cs="Times New Roman" w:eastAsia="Times New Roman" w:hAnsi="Times New Roman"/>
          <w:sz w:val="18"/>
          <w:szCs w:val="18"/>
          <w:color w:val="212121"/>
        </w:rPr>
        <w:t xml:space="preserve"> and/or </w:t>
      </w:r>
      <w:r>
        <w:rPr>
          <w:rFonts w:ascii="Times New Roman" w:cs="Times New Roman" w:eastAsia="Times New Roman" w:hAnsi="Times New Roman"/>
          <w:sz w:val="18"/>
          <w:szCs w:val="18"/>
          <w:color w:val="0F0F0F"/>
        </w:rPr>
        <w:t>home</w:t>
      </w:r>
      <w:r>
        <w:rPr>
          <w:rFonts w:ascii="Times New Roman" w:cs="Times New Roman" w:eastAsia="Times New Roman" w:hAnsi="Times New Roman"/>
          <w:sz w:val="18"/>
          <w:szCs w:val="18"/>
          <w:color w:val="212121"/>
        </w:rPr>
        <w:t xml:space="preserve"> purchase </w:t>
      </w:r>
      <w:r>
        <w:rPr>
          <w:rFonts w:ascii="Times New Roman" w:cs="Times New Roman" w:eastAsia="Times New Roman" w:hAnsi="Times New Roman"/>
          <w:sz w:val="18"/>
          <w:szCs w:val="18"/>
          <w:color w:val="343434"/>
        </w:rPr>
        <w:t>assistance;</w:t>
      </w:r>
    </w:p>
    <w:p>
      <w:pPr>
        <w:spacing w:after="0" w:line="9" w:lineRule="exact"/>
        <w:rPr>
          <w:rFonts w:ascii="Times New Roman" w:cs="Times New Roman" w:eastAsia="Times New Roman" w:hAnsi="Times New Roman"/>
          <w:sz w:val="18"/>
          <w:szCs w:val="18"/>
          <w:color w:val="auto"/>
        </w:rPr>
      </w:pPr>
    </w:p>
    <w:p>
      <w:pPr>
        <w:ind w:left="660" w:hanging="315"/>
        <w:spacing w:after="0"/>
        <w:tabs>
          <w:tab w:leader="none" w:pos="660" w:val="left"/>
        </w:tabs>
        <w:numPr>
          <w:ilvl w:val="0"/>
          <w:numId w:val="3"/>
        </w:numPr>
        <w:rPr>
          <w:rFonts w:ascii="Times New Roman" w:cs="Times New Roman" w:eastAsia="Times New Roman" w:hAnsi="Times New Roman"/>
          <w:sz w:val="18"/>
          <w:szCs w:val="18"/>
          <w:color w:val="343434"/>
        </w:rPr>
      </w:pPr>
      <w:r>
        <w:rPr>
          <w:rFonts w:ascii="Times New Roman" w:cs="Times New Roman" w:eastAsia="Times New Roman" w:hAnsi="Times New Roman"/>
          <w:sz w:val="18"/>
          <w:szCs w:val="18"/>
          <w:color w:val="212121"/>
        </w:rPr>
        <w:t xml:space="preserve">Lease termination or other </w:t>
      </w:r>
      <w:r>
        <w:rPr>
          <w:rFonts w:ascii="Times New Roman" w:cs="Times New Roman" w:eastAsia="Times New Roman" w:hAnsi="Times New Roman"/>
          <w:sz w:val="18"/>
          <w:szCs w:val="18"/>
          <w:color w:val="343434"/>
        </w:rPr>
        <w:t>approved</w:t>
      </w:r>
      <w:r>
        <w:rPr>
          <w:rFonts w:ascii="Times New Roman" w:cs="Times New Roman" w:eastAsia="Times New Roman" w:hAnsi="Times New Roman"/>
          <w:sz w:val="18"/>
          <w:szCs w:val="18"/>
          <w:color w:val="212121"/>
        </w:rPr>
        <w:t xml:space="preserve"> housing-related </w:t>
      </w:r>
      <w:r>
        <w:rPr>
          <w:rFonts w:ascii="Times New Roman" w:cs="Times New Roman" w:eastAsia="Times New Roman" w:hAnsi="Times New Roman"/>
          <w:sz w:val="18"/>
          <w:szCs w:val="18"/>
          <w:color w:val="343434"/>
        </w:rPr>
        <w:t>expenses; and</w:t>
      </w:r>
    </w:p>
    <w:p>
      <w:pPr>
        <w:spacing w:after="0" w:line="9" w:lineRule="exact"/>
        <w:rPr>
          <w:rFonts w:ascii="Times New Roman" w:cs="Times New Roman" w:eastAsia="Times New Roman" w:hAnsi="Times New Roman"/>
          <w:sz w:val="18"/>
          <w:szCs w:val="18"/>
          <w:color w:val="343434"/>
        </w:rPr>
      </w:pPr>
    </w:p>
    <w:p>
      <w:pPr>
        <w:ind w:left="660" w:hanging="315"/>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2121"/>
        </w:rPr>
        <w:t xml:space="preserve">Other reasonable relocation </w:t>
      </w:r>
      <w:r>
        <w:rPr>
          <w:rFonts w:ascii="Times New Roman" w:cs="Times New Roman" w:eastAsia="Times New Roman" w:hAnsi="Times New Roman"/>
          <w:sz w:val="18"/>
          <w:szCs w:val="18"/>
          <w:color w:val="343434"/>
        </w:rPr>
        <w:t>expenses</w:t>
      </w:r>
      <w:r>
        <w:rPr>
          <w:rFonts w:ascii="Times New Roman" w:cs="Times New Roman" w:eastAsia="Times New Roman" w:hAnsi="Times New Roman"/>
          <w:sz w:val="18"/>
          <w:szCs w:val="18"/>
          <w:color w:val="212121"/>
        </w:rPr>
        <w:t xml:space="preserve"> approved by the Company.</w:t>
      </w:r>
    </w:p>
    <w:p>
      <w:pPr>
        <w:spacing w:after="0" w:line="9" w:lineRule="exact"/>
        <w:rPr>
          <w:sz w:val="20"/>
          <w:szCs w:val="20"/>
          <w:color w:val="auto"/>
        </w:rPr>
      </w:pPr>
    </w:p>
    <w:p>
      <w:pPr>
        <w:ind w:left="40" w:right="40" w:hanging="10"/>
        <w:spacing w:after="0" w:line="260" w:lineRule="auto"/>
        <w:rPr>
          <w:sz w:val="20"/>
          <w:szCs w:val="20"/>
          <w:color w:val="auto"/>
        </w:rPr>
      </w:pPr>
      <w:r>
        <w:rPr>
          <w:rFonts w:ascii="Times New Roman" w:cs="Times New Roman" w:eastAsia="Times New Roman" w:hAnsi="Times New Roman"/>
          <w:sz w:val="18"/>
          <w:szCs w:val="18"/>
          <w:color w:val="343434"/>
        </w:rPr>
        <w:t xml:space="preserve">To </w:t>
      </w:r>
      <w:r>
        <w:rPr>
          <w:rFonts w:ascii="Times New Roman" w:cs="Times New Roman" w:eastAsia="Times New Roman" w:hAnsi="Times New Roman"/>
          <w:sz w:val="18"/>
          <w:szCs w:val="18"/>
          <w:color w:val="212121"/>
        </w:rPr>
        <w:t>the</w:t>
      </w:r>
      <w:r>
        <w:rPr>
          <w:rFonts w:ascii="Times New Roman" w:cs="Times New Roman" w:eastAsia="Times New Roman" w:hAnsi="Times New Roman"/>
          <w:sz w:val="18"/>
          <w:szCs w:val="18"/>
          <w:color w:val="343434"/>
        </w:rPr>
        <w:t xml:space="preserve"> extent </w:t>
      </w:r>
      <w:r>
        <w:rPr>
          <w:rFonts w:ascii="Times New Roman" w:cs="Times New Roman" w:eastAsia="Times New Roman" w:hAnsi="Times New Roman"/>
          <w:sz w:val="18"/>
          <w:szCs w:val="18"/>
          <w:color w:val="212121"/>
        </w:rPr>
        <w:t>that any Company-paid or reimbursed relocation benefits</w:t>
      </w:r>
      <w:r>
        <w:rPr>
          <w:rFonts w:ascii="Times New Roman" w:cs="Times New Roman" w:eastAsia="Times New Roman" w:hAnsi="Times New Roman"/>
          <w:sz w:val="18"/>
          <w:szCs w:val="18"/>
          <w:color w:val="343434"/>
        </w:rPr>
        <w:t xml:space="preserve"> constitute </w:t>
      </w:r>
      <w:r>
        <w:rPr>
          <w:rFonts w:ascii="Times New Roman" w:cs="Times New Roman" w:eastAsia="Times New Roman" w:hAnsi="Times New Roman"/>
          <w:sz w:val="18"/>
          <w:szCs w:val="18"/>
          <w:color w:val="212121"/>
        </w:rPr>
        <w:t>taxable income to</w:t>
      </w:r>
      <w:r>
        <w:rPr>
          <w:rFonts w:ascii="Times New Roman" w:cs="Times New Roman" w:eastAsia="Times New Roman" w:hAnsi="Times New Roman"/>
          <w:sz w:val="18"/>
          <w:szCs w:val="18"/>
          <w:color w:val="343434"/>
        </w:rPr>
        <w:t xml:space="preserve"> Employee, </w:t>
      </w:r>
      <w:r>
        <w:rPr>
          <w:rFonts w:ascii="Times New Roman" w:cs="Times New Roman" w:eastAsia="Times New Roman" w:hAnsi="Times New Roman"/>
          <w:sz w:val="18"/>
          <w:szCs w:val="18"/>
          <w:color w:val="212121"/>
        </w:rPr>
        <w:t>the</w:t>
      </w:r>
      <w:r>
        <w:rPr>
          <w:rFonts w:ascii="Times New Roman" w:cs="Times New Roman" w:eastAsia="Times New Roman" w:hAnsi="Times New Roman"/>
          <w:sz w:val="18"/>
          <w:szCs w:val="18"/>
          <w:color w:val="343434"/>
        </w:rPr>
        <w:t xml:space="preserve"> Company will </w:t>
      </w:r>
      <w:r>
        <w:rPr>
          <w:rFonts w:ascii="Times New Roman" w:cs="Times New Roman" w:eastAsia="Times New Roman" w:hAnsi="Times New Roman"/>
          <w:sz w:val="18"/>
          <w:szCs w:val="18"/>
          <w:color w:val="212121"/>
        </w:rPr>
        <w:t>provide an applicable tax</w:t>
      </w:r>
      <w:r>
        <w:rPr>
          <w:rFonts w:ascii="Times New Roman" w:cs="Times New Roman" w:eastAsia="Times New Roman" w:hAnsi="Times New Roman"/>
          <w:sz w:val="18"/>
          <w:szCs w:val="18"/>
          <w:color w:val="343434"/>
        </w:rPr>
        <w:t xml:space="preserve"> gross-up.</w:t>
      </w:r>
    </w:p>
    <w:p>
      <w:pPr>
        <w:spacing w:after="0" w:line="181" w:lineRule="exact"/>
        <w:rPr>
          <w:sz w:val="20"/>
          <w:szCs w:val="20"/>
          <w:color w:val="auto"/>
        </w:rPr>
      </w:pPr>
    </w:p>
    <w:p>
      <w:pPr>
        <w:ind w:left="20" w:right="200" w:firstLine="9"/>
        <w:spacing w:after="0" w:line="282" w:lineRule="auto"/>
        <w:rPr>
          <w:sz w:val="20"/>
          <w:szCs w:val="20"/>
          <w:color w:val="auto"/>
        </w:rPr>
      </w:pPr>
      <w:r>
        <w:rPr>
          <w:rFonts w:ascii="Times New Roman" w:cs="Times New Roman" w:eastAsia="Times New Roman" w:hAnsi="Times New Roman"/>
          <w:sz w:val="18"/>
          <w:szCs w:val="18"/>
          <w:color w:val="343434"/>
        </w:rPr>
        <w:t xml:space="preserve">All </w:t>
      </w:r>
      <w:r>
        <w:rPr>
          <w:rFonts w:ascii="Times New Roman" w:cs="Times New Roman" w:eastAsia="Times New Roman" w:hAnsi="Times New Roman"/>
          <w:sz w:val="18"/>
          <w:szCs w:val="18"/>
          <w:color w:val="212121"/>
        </w:rPr>
        <w:t>relocation</w:t>
      </w:r>
      <w:r>
        <w:rPr>
          <w:rFonts w:ascii="Times New Roman" w:cs="Times New Roman" w:eastAsia="Times New Roman" w:hAnsi="Times New Roman"/>
          <w:sz w:val="18"/>
          <w:szCs w:val="18"/>
          <w:color w:val="343434"/>
        </w:rPr>
        <w:t xml:space="preserve"> expenses </w:t>
      </w:r>
      <w:r>
        <w:rPr>
          <w:rFonts w:ascii="Times New Roman" w:cs="Times New Roman" w:eastAsia="Times New Roman" w:hAnsi="Times New Roman"/>
          <w:sz w:val="18"/>
          <w:szCs w:val="18"/>
          <w:color w:val="212121"/>
        </w:rPr>
        <w:t>must be</w:t>
      </w:r>
      <w:r>
        <w:rPr>
          <w:rFonts w:ascii="Times New Roman" w:cs="Times New Roman" w:eastAsia="Times New Roman" w:hAnsi="Times New Roman"/>
          <w:sz w:val="18"/>
          <w:szCs w:val="18"/>
          <w:color w:val="343434"/>
        </w:rPr>
        <w:t xml:space="preserve"> appropriately </w:t>
      </w:r>
      <w:r>
        <w:rPr>
          <w:rFonts w:ascii="Times New Roman" w:cs="Times New Roman" w:eastAsia="Times New Roman" w:hAnsi="Times New Roman"/>
          <w:sz w:val="18"/>
          <w:szCs w:val="18"/>
          <w:color w:val="212121"/>
        </w:rPr>
        <w:t>documented</w:t>
      </w:r>
      <w:r>
        <w:rPr>
          <w:rFonts w:ascii="Times New Roman" w:cs="Times New Roman" w:eastAsia="Times New Roman" w:hAnsi="Times New Roman"/>
          <w:sz w:val="18"/>
          <w:szCs w:val="18"/>
          <w:color w:val="343434"/>
        </w:rPr>
        <w:t xml:space="preserve"> and submitted or </w:t>
      </w:r>
      <w:r>
        <w:rPr>
          <w:rFonts w:ascii="Times New Roman" w:cs="Times New Roman" w:eastAsia="Times New Roman" w:hAnsi="Times New Roman"/>
          <w:sz w:val="18"/>
          <w:szCs w:val="18"/>
          <w:color w:val="212121"/>
        </w:rPr>
        <w:t>incurred in</w:t>
      </w:r>
      <w:r>
        <w:rPr>
          <w:rFonts w:ascii="Times New Roman" w:cs="Times New Roman" w:eastAsia="Times New Roman" w:hAnsi="Times New Roman"/>
          <w:sz w:val="18"/>
          <w:szCs w:val="18"/>
          <w:color w:val="343434"/>
        </w:rPr>
        <w:t xml:space="preserve"> accordance </w:t>
      </w:r>
      <w:r>
        <w:rPr>
          <w:rFonts w:ascii="Times New Roman" w:cs="Times New Roman" w:eastAsia="Times New Roman" w:hAnsi="Times New Roman"/>
          <w:sz w:val="18"/>
          <w:szCs w:val="18"/>
          <w:color w:val="212121"/>
        </w:rPr>
        <w:t>with</w:t>
      </w:r>
      <w:r>
        <w:rPr>
          <w:rFonts w:ascii="Times New Roman" w:cs="Times New Roman" w:eastAsia="Times New Roman" w:hAnsi="Times New Roman"/>
          <w:sz w:val="18"/>
          <w:szCs w:val="18"/>
          <w:color w:val="343434"/>
        </w:rPr>
        <w:t xml:space="preserve"> the Company's </w:t>
      </w:r>
      <w:r>
        <w:rPr>
          <w:rFonts w:ascii="Times New Roman" w:cs="Times New Roman" w:eastAsia="Times New Roman" w:hAnsi="Times New Roman"/>
          <w:sz w:val="18"/>
          <w:szCs w:val="18"/>
          <w:color w:val="212121"/>
        </w:rPr>
        <w:t>relocation procedures.</w:t>
      </w:r>
      <w:r>
        <w:rPr>
          <w:rFonts w:ascii="Times New Roman" w:cs="Times New Roman" w:eastAsia="Times New Roman" w:hAnsi="Times New Roman"/>
          <w:sz w:val="18"/>
          <w:szCs w:val="18"/>
          <w:color w:val="343434"/>
        </w:rPr>
        <w:t xml:space="preserve"> Expenses </w:t>
      </w:r>
      <w:r>
        <w:rPr>
          <w:rFonts w:ascii="Times New Roman" w:cs="Times New Roman" w:eastAsia="Times New Roman" w:hAnsi="Times New Roman"/>
          <w:sz w:val="18"/>
          <w:szCs w:val="18"/>
          <w:color w:val="212121"/>
        </w:rPr>
        <w:t xml:space="preserve">outside the </w:t>
      </w:r>
      <w:r>
        <w:rPr>
          <w:rFonts w:ascii="Times New Roman" w:cs="Times New Roman" w:eastAsia="Times New Roman" w:hAnsi="Times New Roman"/>
          <w:sz w:val="18"/>
          <w:szCs w:val="18"/>
          <w:color w:val="343434"/>
        </w:rPr>
        <w:t>approved</w:t>
      </w:r>
      <w:r>
        <w:rPr>
          <w:rFonts w:ascii="Times New Roman" w:cs="Times New Roman" w:eastAsia="Times New Roman" w:hAnsi="Times New Roman"/>
          <w:sz w:val="18"/>
          <w:szCs w:val="18"/>
          <w:color w:val="212121"/>
        </w:rPr>
        <w:t xml:space="preserve"> relocation package </w:t>
      </w:r>
      <w:r>
        <w:rPr>
          <w:rFonts w:ascii="Times New Roman" w:cs="Times New Roman" w:eastAsia="Times New Roman" w:hAnsi="Times New Roman"/>
          <w:sz w:val="18"/>
          <w:szCs w:val="18"/>
          <w:color w:val="343434"/>
        </w:rPr>
        <w:t>require advance</w:t>
      </w:r>
      <w:r>
        <w:rPr>
          <w:rFonts w:ascii="Times New Roman" w:cs="Times New Roman" w:eastAsia="Times New Roman" w:hAnsi="Times New Roman"/>
          <w:sz w:val="18"/>
          <w:szCs w:val="18"/>
          <w:color w:val="212121"/>
        </w:rPr>
        <w:t xml:space="preserve"> written approval from the Company.</w:t>
      </w:r>
    </w:p>
    <w:p>
      <w:pPr>
        <w:spacing w:after="0" w:line="162" w:lineRule="exact"/>
        <w:rPr>
          <w:sz w:val="20"/>
          <w:szCs w:val="20"/>
          <w:color w:val="auto"/>
        </w:rPr>
      </w:pPr>
    </w:p>
    <w:p>
      <w:pPr>
        <w:ind w:left="20" w:right="60" w:firstLine="12"/>
        <w:spacing w:after="0" w:line="282" w:lineRule="auto"/>
        <w:rPr>
          <w:sz w:val="20"/>
          <w:szCs w:val="20"/>
          <w:color w:val="auto"/>
        </w:rPr>
      </w:pPr>
      <w:r>
        <w:rPr>
          <w:rFonts w:ascii="Times New Roman" w:cs="Times New Roman" w:eastAsia="Times New Roman" w:hAnsi="Times New Roman"/>
          <w:sz w:val="18"/>
          <w:szCs w:val="18"/>
          <w:color w:val="212121"/>
        </w:rPr>
        <w:t xml:space="preserve">Relocation </w:t>
      </w:r>
      <w:r>
        <w:rPr>
          <w:rFonts w:ascii="Times New Roman" w:cs="Times New Roman" w:eastAsia="Times New Roman" w:hAnsi="Times New Roman"/>
          <w:sz w:val="18"/>
          <w:szCs w:val="18"/>
          <w:color w:val="343434"/>
        </w:rPr>
        <w:t>expenses</w:t>
      </w:r>
      <w:r>
        <w:rPr>
          <w:rFonts w:ascii="Times New Roman" w:cs="Times New Roman" w:eastAsia="Times New Roman" w:hAnsi="Times New Roman"/>
          <w:sz w:val="18"/>
          <w:szCs w:val="18"/>
          <w:color w:val="212121"/>
        </w:rPr>
        <w:t xml:space="preserve"> may be </w:t>
      </w:r>
      <w:r>
        <w:rPr>
          <w:rFonts w:ascii="Times New Roman" w:cs="Times New Roman" w:eastAsia="Times New Roman" w:hAnsi="Times New Roman"/>
          <w:sz w:val="18"/>
          <w:szCs w:val="18"/>
          <w:color w:val="343434"/>
        </w:rPr>
        <w:t>submitted</w:t>
      </w:r>
      <w:r>
        <w:rPr>
          <w:rFonts w:ascii="Times New Roman" w:cs="Times New Roman" w:eastAsia="Times New Roman" w:hAnsi="Times New Roman"/>
          <w:sz w:val="18"/>
          <w:szCs w:val="18"/>
          <w:color w:val="212121"/>
        </w:rPr>
        <w:t xml:space="preserve"> in </w:t>
      </w:r>
      <w:r>
        <w:rPr>
          <w:rFonts w:ascii="Times New Roman" w:cs="Times New Roman" w:eastAsia="Times New Roman" w:hAnsi="Times New Roman"/>
          <w:sz w:val="18"/>
          <w:szCs w:val="18"/>
          <w:color w:val="343434"/>
        </w:rPr>
        <w:t>several</w:t>
      </w:r>
      <w:r>
        <w:rPr>
          <w:rFonts w:ascii="Times New Roman" w:cs="Times New Roman" w:eastAsia="Times New Roman" w:hAnsi="Times New Roman"/>
          <w:sz w:val="18"/>
          <w:szCs w:val="18"/>
          <w:color w:val="212121"/>
        </w:rPr>
        <w:t xml:space="preserve"> tranches, including prior to your </w:t>
      </w:r>
      <w:r>
        <w:rPr>
          <w:rFonts w:ascii="Times New Roman" w:cs="Times New Roman" w:eastAsia="Times New Roman" w:hAnsi="Times New Roman"/>
          <w:sz w:val="18"/>
          <w:szCs w:val="18"/>
          <w:color w:val="343434"/>
        </w:rPr>
        <w:t>start</w:t>
      </w:r>
      <w:r>
        <w:rPr>
          <w:rFonts w:ascii="Times New Roman" w:cs="Times New Roman" w:eastAsia="Times New Roman" w:hAnsi="Times New Roman"/>
          <w:sz w:val="18"/>
          <w:szCs w:val="18"/>
          <w:color w:val="212121"/>
        </w:rPr>
        <w:t xml:space="preserve"> date of October I, </w:t>
      </w:r>
      <w:r>
        <w:rPr>
          <w:rFonts w:ascii="Times New Roman" w:cs="Times New Roman" w:eastAsia="Times New Roman" w:hAnsi="Times New Roman"/>
          <w:sz w:val="18"/>
          <w:szCs w:val="18"/>
          <w:color w:val="343434"/>
        </w:rPr>
        <w:t>2026, given</w:t>
      </w:r>
      <w:r>
        <w:rPr>
          <w:rFonts w:ascii="Times New Roman" w:cs="Times New Roman" w:eastAsia="Times New Roman" w:hAnsi="Times New Roman"/>
          <w:sz w:val="18"/>
          <w:szCs w:val="18"/>
          <w:color w:val="212121"/>
        </w:rPr>
        <w:t xml:space="preserve"> the magnitude of the move from </w:t>
      </w:r>
      <w:r>
        <w:rPr>
          <w:rFonts w:ascii="Times New Roman" w:cs="Times New Roman" w:eastAsia="Times New Roman" w:hAnsi="Times New Roman"/>
          <w:sz w:val="18"/>
          <w:szCs w:val="18"/>
          <w:color w:val="343434"/>
        </w:rPr>
        <w:t>San</w:t>
      </w:r>
      <w:r>
        <w:rPr>
          <w:rFonts w:ascii="Times New Roman" w:cs="Times New Roman" w:eastAsia="Times New Roman" w:hAnsi="Times New Roman"/>
          <w:sz w:val="18"/>
          <w:szCs w:val="18"/>
          <w:color w:val="212121"/>
        </w:rPr>
        <w:t xml:space="preserve"> Diego to Washington </w:t>
      </w:r>
      <w:r>
        <w:rPr>
          <w:rFonts w:ascii="Times New Roman" w:cs="Times New Roman" w:eastAsia="Times New Roman" w:hAnsi="Times New Roman"/>
          <w:sz w:val="18"/>
          <w:szCs w:val="18"/>
          <w:color w:val="343434"/>
        </w:rPr>
        <w:t>State.</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212121"/>
        </w:rPr>
        <w:t>3. Repayment Obligation</w:t>
      </w:r>
    </w:p>
    <w:p>
      <w:pPr>
        <w:spacing w:after="0" w:line="31" w:lineRule="exact"/>
        <w:rPr>
          <w:sz w:val="20"/>
          <w:szCs w:val="20"/>
          <w:color w:val="auto"/>
        </w:rPr>
      </w:pPr>
    </w:p>
    <w:p>
      <w:pPr>
        <w:ind w:left="20" w:right="560" w:firstLine="12"/>
        <w:spacing w:after="0" w:line="260" w:lineRule="auto"/>
        <w:rPr>
          <w:sz w:val="20"/>
          <w:szCs w:val="20"/>
          <w:color w:val="auto"/>
        </w:rPr>
      </w:pPr>
      <w:r>
        <w:rPr>
          <w:rFonts w:ascii="Times New Roman" w:cs="Times New Roman" w:eastAsia="Times New Roman" w:hAnsi="Times New Roman"/>
          <w:sz w:val="18"/>
          <w:szCs w:val="18"/>
          <w:color w:val="212121"/>
        </w:rPr>
        <w:t xml:space="preserve">In </w:t>
      </w:r>
      <w:r>
        <w:rPr>
          <w:rFonts w:ascii="Times New Roman" w:cs="Times New Roman" w:eastAsia="Times New Roman" w:hAnsi="Times New Roman"/>
          <w:sz w:val="18"/>
          <w:szCs w:val="18"/>
          <w:color w:val="343434"/>
        </w:rPr>
        <w:t>consideration</w:t>
      </w:r>
      <w:r>
        <w:rPr>
          <w:rFonts w:ascii="Times New Roman" w:cs="Times New Roman" w:eastAsia="Times New Roman" w:hAnsi="Times New Roman"/>
          <w:sz w:val="18"/>
          <w:szCs w:val="18"/>
          <w:color w:val="212121"/>
        </w:rPr>
        <w:t xml:space="preserve"> of the Company providing the </w:t>
      </w:r>
      <w:r>
        <w:rPr>
          <w:rFonts w:ascii="Times New Roman" w:cs="Times New Roman" w:eastAsia="Times New Roman" w:hAnsi="Times New Roman"/>
          <w:sz w:val="18"/>
          <w:szCs w:val="18"/>
          <w:color w:val="343434"/>
        </w:rPr>
        <w:t>sign-on</w:t>
      </w:r>
      <w:r>
        <w:rPr>
          <w:rFonts w:ascii="Times New Roman" w:cs="Times New Roman" w:eastAsia="Times New Roman" w:hAnsi="Times New Roman"/>
          <w:sz w:val="18"/>
          <w:szCs w:val="18"/>
          <w:color w:val="212121"/>
        </w:rPr>
        <w:t xml:space="preserve"> bonus </w:t>
      </w:r>
      <w:r>
        <w:rPr>
          <w:rFonts w:ascii="Times New Roman" w:cs="Times New Roman" w:eastAsia="Times New Roman" w:hAnsi="Times New Roman"/>
          <w:sz w:val="18"/>
          <w:szCs w:val="18"/>
          <w:color w:val="343434"/>
        </w:rPr>
        <w:t>and relocation</w:t>
      </w:r>
      <w:r>
        <w:rPr>
          <w:rFonts w:ascii="Times New Roman" w:cs="Times New Roman" w:eastAsia="Times New Roman" w:hAnsi="Times New Roman"/>
          <w:sz w:val="18"/>
          <w:szCs w:val="18"/>
          <w:color w:val="212121"/>
        </w:rPr>
        <w:t xml:space="preserve"> benefits described </w:t>
      </w:r>
      <w:r>
        <w:rPr>
          <w:rFonts w:ascii="Times New Roman" w:cs="Times New Roman" w:eastAsia="Times New Roman" w:hAnsi="Times New Roman"/>
          <w:sz w:val="18"/>
          <w:szCs w:val="18"/>
          <w:color w:val="343434"/>
        </w:rPr>
        <w:t>above, Employee agrees</w:t>
      </w:r>
      <w:r>
        <w:rPr>
          <w:rFonts w:ascii="Times New Roman" w:cs="Times New Roman" w:eastAsia="Times New Roman" w:hAnsi="Times New Roman"/>
          <w:sz w:val="18"/>
          <w:szCs w:val="18"/>
          <w:color w:val="212121"/>
        </w:rPr>
        <w:t xml:space="preserve"> to the </w:t>
      </w:r>
      <w:r>
        <w:rPr>
          <w:rFonts w:ascii="Times New Roman" w:cs="Times New Roman" w:eastAsia="Times New Roman" w:hAnsi="Times New Roman"/>
          <w:sz w:val="18"/>
          <w:szCs w:val="18"/>
          <w:color w:val="343434"/>
        </w:rPr>
        <w:t>following</w:t>
      </w:r>
      <w:r>
        <w:rPr>
          <w:rFonts w:ascii="Times New Roman" w:cs="Times New Roman" w:eastAsia="Times New Roman" w:hAnsi="Times New Roman"/>
          <w:sz w:val="18"/>
          <w:szCs w:val="18"/>
          <w:color w:val="212121"/>
        </w:rPr>
        <w:t xml:space="preserve"> repayment obligations if </w:t>
      </w:r>
      <w:r>
        <w:rPr>
          <w:rFonts w:ascii="Times New Roman" w:cs="Times New Roman" w:eastAsia="Times New Roman" w:hAnsi="Times New Roman"/>
          <w:sz w:val="18"/>
          <w:szCs w:val="18"/>
          <w:color w:val="343434"/>
        </w:rPr>
        <w:t>Employee voluntarily</w:t>
      </w:r>
      <w:r>
        <w:rPr>
          <w:rFonts w:ascii="Times New Roman" w:cs="Times New Roman" w:eastAsia="Times New Roman" w:hAnsi="Times New Roman"/>
          <w:sz w:val="18"/>
          <w:szCs w:val="18"/>
          <w:color w:val="212121"/>
        </w:rPr>
        <w:t xml:space="preserve"> resigns from the</w:t>
      </w:r>
    </w:p>
    <w:p>
      <w:pPr>
        <w:spacing w:after="0" w:line="3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111111"/>
        </w:rPr>
        <w:t xml:space="preserve">42307 Osgood Rd., Suite I, Fremont, CA 94539. • Telephone 510-445-3700 </w:t>
      </w:r>
      <w:r>
        <w:rPr>
          <w:rFonts w:ascii="Times New Roman" w:cs="Times New Roman" w:eastAsia="Times New Roman" w:hAnsi="Times New Roman"/>
          <w:sz w:val="18"/>
          <w:szCs w:val="18"/>
          <w:color w:val="010101"/>
        </w:rPr>
        <w:t>•</w:t>
      </w:r>
      <w:r>
        <w:rPr>
          <w:rFonts w:ascii="Times New Roman" w:cs="Times New Roman" w:eastAsia="Times New Roman" w:hAnsi="Times New Roman"/>
          <w:sz w:val="18"/>
          <w:szCs w:val="18"/>
          <w:color w:val="111111"/>
        </w:rPr>
        <w:t xml:space="preserve"> Fax 510-445-3708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ind w:left="20" w:right="80"/>
        <w:spacing w:after="0" w:line="282" w:lineRule="auto"/>
        <w:rPr>
          <w:sz w:val="20"/>
          <w:szCs w:val="20"/>
          <w:color w:val="auto"/>
        </w:rPr>
      </w:pPr>
      <w:r>
        <w:rPr>
          <w:rFonts w:ascii="Times New Roman" w:cs="Times New Roman" w:eastAsia="Times New Roman" w:hAnsi="Times New Roman"/>
          <w:sz w:val="18"/>
          <w:szCs w:val="18"/>
          <w:color w:val="111111"/>
        </w:rPr>
        <w:t>Company or if Employee's employment is terminated by the Company for cause within twenty-four (24) months following Employee's employment start date:</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0D0D0D"/>
        </w:rPr>
        <w:t>If employment ends within the first twelve (12) months: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101010"/>
        </w:rPr>
        <w:t xml:space="preserve">Employee will repay </w:t>
      </w:r>
      <w:r>
        <w:rPr>
          <w:rFonts w:ascii="Times New Roman" w:cs="Times New Roman" w:eastAsia="Times New Roman" w:hAnsi="Times New Roman"/>
          <w:sz w:val="18"/>
          <w:szCs w:val="18"/>
          <w:b w:val="1"/>
          <w:bCs w:val="1"/>
          <w:color w:val="101010"/>
        </w:rPr>
        <w:t>100%</w:t>
      </w:r>
      <w:r>
        <w:rPr>
          <w:rFonts w:ascii="Times New Roman" w:cs="Times New Roman" w:eastAsia="Times New Roman" w:hAnsi="Times New Roman"/>
          <w:sz w:val="18"/>
          <w:szCs w:val="18"/>
          <w:color w:val="101010"/>
        </w:rPr>
        <w:t xml:space="preserve"> of the sign-on bonus and Company-paid relocation benefits, including </w:t>
      </w:r>
      <w:r>
        <w:rPr>
          <w:rFonts w:ascii="Times New Roman" w:cs="Times New Roman" w:eastAsia="Times New Roman" w:hAnsi="Times New Roman"/>
          <w:sz w:val="18"/>
          <w:szCs w:val="18"/>
          <w:color w:val="111111"/>
        </w:rPr>
        <w:t>associated tax gross-up amounts.</w:t>
      </w:r>
    </w:p>
    <w:p>
      <w:pPr>
        <w:spacing w:after="0" w:line="2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0D0D0D"/>
        </w:rPr>
        <w:t>If employment ends after twelve (12) months but before twenty-four (24) months: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111111"/>
        </w:rPr>
        <w:t xml:space="preserve">Employee will repay </w:t>
      </w:r>
      <w:r>
        <w:rPr>
          <w:rFonts w:ascii="Times New Roman" w:cs="Times New Roman" w:eastAsia="Times New Roman" w:hAnsi="Times New Roman"/>
          <w:sz w:val="18"/>
          <w:szCs w:val="18"/>
          <w:b w:val="1"/>
          <w:bCs w:val="1"/>
          <w:color w:val="111111"/>
        </w:rPr>
        <w:t>50%</w:t>
      </w:r>
      <w:r>
        <w:rPr>
          <w:rFonts w:ascii="Times New Roman" w:cs="Times New Roman" w:eastAsia="Times New Roman" w:hAnsi="Times New Roman"/>
          <w:sz w:val="18"/>
          <w:szCs w:val="18"/>
          <w:color w:val="111111"/>
        </w:rPr>
        <w:t xml:space="preserve"> of the sign-on bonus and Company-paid relocation benefits, including associated tax gross-up amounts.</w:t>
      </w:r>
    </w:p>
    <w:p>
      <w:pPr>
        <w:spacing w:after="0" w:line="2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0B0B0B"/>
        </w:rPr>
        <w:t>After twenty-four (24) months: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0E0E0E"/>
        </w:rPr>
        <w:t>No repayment obligation will apply.</w:t>
      </w:r>
    </w:p>
    <w:p>
      <w:pPr>
        <w:spacing w:after="0" w:line="9" w:lineRule="exact"/>
        <w:rPr>
          <w:sz w:val="20"/>
          <w:szCs w:val="20"/>
          <w:color w:val="auto"/>
        </w:rPr>
      </w:pPr>
    </w:p>
    <w:p>
      <w:pPr>
        <w:ind w:left="20" w:right="200"/>
        <w:spacing w:after="0" w:line="250" w:lineRule="auto"/>
        <w:rPr>
          <w:sz w:val="20"/>
          <w:szCs w:val="20"/>
          <w:color w:val="auto"/>
        </w:rPr>
      </w:pPr>
      <w:r>
        <w:rPr>
          <w:rFonts w:ascii="Times New Roman" w:cs="Times New Roman" w:eastAsia="Times New Roman" w:hAnsi="Times New Roman"/>
          <w:sz w:val="18"/>
          <w:szCs w:val="18"/>
          <w:color w:val="0F0F0F"/>
        </w:rPr>
        <w:t>Any repayment obligations will be administered in accordance with applicable law. To the extent permitted by applicable law, Employee authorizes the Company to deduct amounts properly owed under this Addendum from compensation or other amounts otherwise payable to Employee.</w:t>
      </w:r>
    </w:p>
    <w:p>
      <w:pPr>
        <w:spacing w:after="0" w:line="1" w:lineRule="exact"/>
        <w:rPr>
          <w:sz w:val="20"/>
          <w:szCs w:val="20"/>
          <w:color w:val="auto"/>
        </w:rPr>
      </w:pPr>
    </w:p>
    <w:p>
      <w:pPr>
        <w:ind w:left="20" w:right="540"/>
        <w:spacing w:after="0" w:line="260" w:lineRule="auto"/>
        <w:rPr>
          <w:sz w:val="20"/>
          <w:szCs w:val="20"/>
          <w:color w:val="auto"/>
        </w:rPr>
      </w:pPr>
      <w:r>
        <w:rPr>
          <w:rFonts w:ascii="Times New Roman" w:cs="Times New Roman" w:eastAsia="Times New Roman" w:hAnsi="Times New Roman"/>
          <w:sz w:val="18"/>
          <w:szCs w:val="18"/>
          <w:color w:val="0E0E0E"/>
        </w:rPr>
        <w:t>Any remaining amount due after permitted deductions must be repaid to the Company within thirty (30) days following Employee's termination of employment, unless otherwise agreed to in writing by the Company.</w:t>
      </w:r>
    </w:p>
    <w:p>
      <w:pPr>
        <w:spacing w:after="0" w:line="1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0B0B0B"/>
        </w:rPr>
        <w:t>4. No Other Changes to Offer Letter</w:t>
      </w:r>
    </w:p>
    <w:p>
      <w:pPr>
        <w:spacing w:after="0" w:line="31" w:lineRule="exact"/>
        <w:rPr>
          <w:sz w:val="20"/>
          <w:szCs w:val="20"/>
          <w:color w:val="auto"/>
        </w:rPr>
      </w:pPr>
    </w:p>
    <w:p>
      <w:pPr>
        <w:ind w:left="20" w:right="160"/>
        <w:spacing w:after="0" w:line="250" w:lineRule="auto"/>
        <w:rPr>
          <w:sz w:val="20"/>
          <w:szCs w:val="20"/>
          <w:color w:val="auto"/>
        </w:rPr>
      </w:pPr>
      <w:r>
        <w:rPr>
          <w:rFonts w:ascii="Times New Roman" w:cs="Times New Roman" w:eastAsia="Times New Roman" w:hAnsi="Times New Roman"/>
          <w:sz w:val="18"/>
          <w:szCs w:val="18"/>
          <w:color w:val="0F0F0F"/>
        </w:rPr>
        <w:t>Except for the sign-on bonus and relocation benefits expressly described in this Addendum, this Addendum does not modify Employee's compensation, benefits, position, duties, employment status, or any other term or condition contained in the May 8, 2026 Offer Letter.</w:t>
      </w:r>
    </w:p>
    <w:p>
      <w:pPr>
        <w:spacing w:after="0" w:line="1" w:lineRule="exact"/>
        <w:rPr>
          <w:sz w:val="20"/>
          <w:szCs w:val="20"/>
          <w:color w:val="auto"/>
        </w:rPr>
      </w:pPr>
    </w:p>
    <w:p>
      <w:pPr>
        <w:ind w:left="20"/>
        <w:spacing w:after="0" w:line="250" w:lineRule="auto"/>
        <w:rPr>
          <w:sz w:val="20"/>
          <w:szCs w:val="20"/>
          <w:color w:val="auto"/>
        </w:rPr>
      </w:pPr>
      <w:r>
        <w:rPr>
          <w:rFonts w:ascii="Times New Roman" w:cs="Times New Roman" w:eastAsia="Times New Roman" w:hAnsi="Times New Roman"/>
          <w:sz w:val="18"/>
          <w:szCs w:val="18"/>
          <w:color w:val="0F0F0F"/>
        </w:rPr>
        <w:t>If there is any conflict between this Addendum and the Offer Letter concerning the sign-on bonus or relocation benefits addressed herein, the terms of this Addendum will control.</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0F0F0F"/>
        </w:rPr>
        <w:t>Nothing in this Addendum alters the at-will nature of Employee's employment, if applicable under the Offer Letter or applicable law.</w:t>
      </w:r>
    </w:p>
    <w:p>
      <w:pPr>
        <w:spacing w:after="0" w:line="2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0D0D0D"/>
        </w:rPr>
        <w:t>5. Acceptance</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0F0F0F"/>
        </w:rPr>
        <w:t>By signing below, Employee acknowledges that Employee has read, understands, and agrees to the terms of this Addendum.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111111"/>
        </w:rPr>
        <w:t>ACM Research,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335153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-127635</wp:posOffset>
            </wp:positionV>
            <wp:extent cx="320611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26035</wp:posOffset>
            </wp:positionV>
            <wp:extent cx="320611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206115" cy="1714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-127635</wp:posOffset>
            </wp:positionV>
            <wp:extent cx="320611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111111"/>
        </w:rPr>
        <w:t>ACCEPTED AND AGREED: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111111"/>
        </w:rPr>
        <w:t>Signature: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-125095</wp:posOffset>
            </wp:positionV>
            <wp:extent cx="284607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111111"/>
        </w:rPr>
        <w:t xml:space="preserve">42307 Osgood Rd., Suite I, Fremont, CA 94539. • Telephone 510-445-3700 </w:t>
      </w:r>
      <w:r>
        <w:rPr>
          <w:rFonts w:ascii="Times New Roman" w:cs="Times New Roman" w:eastAsia="Times New Roman" w:hAnsi="Times New Roman"/>
          <w:sz w:val="18"/>
          <w:szCs w:val="18"/>
          <w:color w:val="010101"/>
        </w:rPr>
        <w:t>•</w:t>
      </w:r>
      <w:r>
        <w:rPr>
          <w:rFonts w:ascii="Times New Roman" w:cs="Times New Roman" w:eastAsia="Times New Roman" w:hAnsi="Times New Roman"/>
          <w:sz w:val="18"/>
          <w:szCs w:val="18"/>
          <w:color w:val="111111"/>
        </w:rPr>
        <w:t xml:space="preserve"> Fax 510-445-3708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77470</wp:posOffset>
            </wp:positionV>
            <wp:extent cx="712343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23430" cy="17145"/>
                    </a:xfrm>
                    <a:prstGeom prst="rect">
                      <a:avLst/>
                    </a:prstGeom>
                    <a:noFill/>
                  </pic:spPr>
                </pic:pic>
              </a:graphicData>
            </a:graphic>
          </wp:anchor>
        </w:drawing>
      </w:r>
    </w:p>
    <w:sectPr>
      <w:pgSz w:w="11900" w:h="16838" w:orient="portrait"/>
      <w:cols w:equalWidth="0" w:num="1">
        <w:col w:w="11120"/>
      </w:cols>
      <w:pgMar w:left="320" w:top="121"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2026-11-03T15:47:23Z</dcterms:created>
  <dcterms:modified xsi:type="dcterms:W3CDTF">2026-11-03T15:47:23Z</dcterms:modified>
</cp:coreProperties>
</file>