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17,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the operating subsidiary of ACM Research, Inc. (the “Company”), ACM Research (Shanghai), Inc. (“ACM Shanghai”), are listed on the Sci-Tech innovation board of the Shanghai Stock Exchange (the “SSE”).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17, 2026, ACM Shanghai issued an announcement (the “Announcement”) to the SSE that ACM Shanghai is proposing to issue overseas listed shares and apply for listing on The Stock Exchange of Hong Kong Limited (the “H Share Listing”). The Announcement was posted to the SSE’s website on April 17, 2026. A copy of the Announcement is attached as Exhibit 99.1 hereto.</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the Company under the Securities Act of 1933, as amended.</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Current Report on Form 8-K and the Announcement contain forward-looking statements that involve risks and uncertainties. These risks and uncertainties include the process for the H Share Listing, whether the H Share Listing will ultimately be implemented, and other risks detailed from time to time in the Company’s periodic reports and other filings with the U.S. Securities and Exchange Commission. You are cautioned not to place undue reliance on forward-looking statements, which are based on the Company’s current intentions,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p>
      <w:pPr>
        <w:ind w:left="20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u w:val="single" w:color="auto"/>
          <w:color w:val="0000FF"/>
        </w:rPr>
        <w:t>99.1</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ACM Research (Shanghai), Inc. Indicative Announcement Regarding the Proposed Issuance of H Shares and Listing on The Stock Exchange of Hong Kong Limited, submitted by ACM Research (Shanghai), Inc. to the Shanghai Stock Exchange on April 17, 2026.</w:t>
      </w:r>
    </w:p>
    <w:p>
      <w:pPr>
        <w:spacing w:after="0" w:line="75" w:lineRule="exact"/>
        <w:rPr>
          <w:sz w:val="20"/>
          <w:szCs w:val="20"/>
          <w:color w:val="auto"/>
        </w:rPr>
      </w:pPr>
    </w:p>
    <w:p>
      <w:pPr>
        <w:sectPr>
          <w:pgSz w:w="11900" w:h="16838" w:orient="portrait"/>
          <w:cols w:equalWidth="0" w:num="2">
            <w:col w:w="640" w:space="580"/>
            <w:col w:w="10020"/>
          </w:cols>
          <w:pgMar w:left="320" w:top="1400" w:right="339" w:bottom="1440" w:gutter="0" w:footer="0" w:header="0"/>
          <w:type w:val="continuous"/>
        </w:sectPr>
      </w:pPr>
    </w:p>
    <w:p>
      <w:pPr>
        <w:jc w:val="right"/>
        <w:ind w:right="4700"/>
        <w:spacing w:after="0" w:line="187" w:lineRule="auto"/>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McKechnie</w:t>
      </w:r>
      <w:r>
        <w:rPr>
          <w:rFonts w:ascii="Times New Roman" w:cs="Times New Roman" w:eastAsia="Times New Roman" w:hAnsi="Times New Roman"/>
          <w:sz w:val="18"/>
          <w:szCs w:val="18"/>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Code: 688082 Stock Abbreviation: ACM Shanghai Announcement No.: 2026-016</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0000"/>
        </w:rPr>
        <w:t>ACM Research (Shanghai),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0000"/>
        </w:rPr>
        <w:t>Indicative Announcement Regarding the Proposed Issuance of H Shares and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0000"/>
        </w:rPr>
        <w:t>Listing on The Stock Exchange of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40575" cy="942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942975"/>
                    </a:xfrm>
                    <a:prstGeom prst="rect">
                      <a:avLst/>
                    </a:prstGeom>
                    <a:noFill/>
                  </pic:spPr>
                </pic:pic>
              </a:graphicData>
            </a:graphic>
          </wp:anchor>
        </w:drawing>
      </w:r>
    </w:p>
    <w:p>
      <w:pPr>
        <w:spacing w:after="0" w:line="374" w:lineRule="exact"/>
        <w:rPr>
          <w:sz w:val="20"/>
          <w:szCs w:val="20"/>
          <w:color w:val="auto"/>
        </w:rPr>
      </w:pPr>
    </w:p>
    <w:p>
      <w:pPr>
        <w:jc w:val="both"/>
        <w:ind w:left="80" w:right="60" w:firstLine="432"/>
        <w:spacing w:after="0" w:line="366" w:lineRule="auto"/>
        <w:rPr>
          <w:sz w:val="20"/>
          <w:szCs w:val="20"/>
          <w:color w:val="auto"/>
        </w:rPr>
      </w:pPr>
      <w:r>
        <w:rPr>
          <w:rFonts w:ascii="Times New Roman" w:cs="Times New Roman" w:eastAsia="Times New Roman" w:hAnsi="Times New Roman"/>
          <w:sz w:val="22"/>
          <w:szCs w:val="22"/>
          <w:color w:val="auto"/>
        </w:rPr>
        <w:t>ACM Shanghai and all members of its Board of Directors hereby warrant that the contents of this announcement contain no false records, misleading statements or material omissions, and is legally liable for its authenticity, accuracy and completeness thereof in accordance with the law.</w:t>
      </w:r>
    </w:p>
    <w:p>
      <w:pPr>
        <w:spacing w:after="0" w:line="200" w:lineRule="exact"/>
        <w:rPr>
          <w:sz w:val="20"/>
          <w:szCs w:val="20"/>
          <w:color w:val="auto"/>
        </w:rPr>
      </w:pPr>
    </w:p>
    <w:p>
      <w:pPr>
        <w:spacing w:after="0" w:line="317" w:lineRule="exact"/>
        <w:rPr>
          <w:sz w:val="20"/>
          <w:szCs w:val="20"/>
          <w:color w:val="auto"/>
        </w:rPr>
      </w:pPr>
    </w:p>
    <w:p>
      <w:pPr>
        <w:jc w:val="both"/>
        <w:ind w:firstLine="432"/>
        <w:spacing w:after="0" w:line="360" w:lineRule="auto"/>
        <w:rPr>
          <w:sz w:val="20"/>
          <w:szCs w:val="20"/>
          <w:color w:val="auto"/>
        </w:rPr>
      </w:pPr>
      <w:r>
        <w:rPr>
          <w:rFonts w:ascii="Times New Roman" w:cs="Times New Roman" w:eastAsia="Times New Roman" w:hAnsi="Times New Roman"/>
          <w:sz w:val="22"/>
          <w:szCs w:val="22"/>
          <w:color w:val="auto"/>
        </w:rPr>
        <w:t>ACM Research (Shanghai), Inc. (hereinafter referred to as the “Company”) is proposed to issue overseas listed shares (H Shares) and apply for listing on The Stock Exchange of Hong Kong Limited (hereinafter referred to as the “HKEX”) (hereinafter referred to as the “H Share Listing”) with the aim of deepening its strategic development, expanding into international markets, strengthening the Company’s capital base, continuously attracting and retaining outstanding talent, further enhancing its overall competitiveness, and consolidating its position in international markets. As of the date of this announcement, ACM Shanghai is in discussion with relevant intermediaries regarding the specific steps to advance the H Share Listing, and the relevant details have not yet been determined. The H Share Listing will not result in any change to ACM Shanghai’s controlling shareholder or actual controller.</w:t>
      </w:r>
    </w:p>
    <w:p>
      <w:pPr>
        <w:spacing w:after="0" w:line="200" w:lineRule="exact"/>
        <w:rPr>
          <w:sz w:val="20"/>
          <w:szCs w:val="20"/>
          <w:color w:val="auto"/>
        </w:rPr>
      </w:pPr>
    </w:p>
    <w:p>
      <w:pPr>
        <w:jc w:val="both"/>
        <w:ind w:firstLine="432"/>
        <w:spacing w:after="0" w:line="362" w:lineRule="auto"/>
        <w:rPr>
          <w:sz w:val="20"/>
          <w:szCs w:val="20"/>
          <w:color w:val="auto"/>
        </w:rPr>
      </w:pPr>
      <w:r>
        <w:rPr>
          <w:rFonts w:ascii="Times New Roman" w:cs="Times New Roman" w:eastAsia="Times New Roman" w:hAnsi="Times New Roman"/>
          <w:sz w:val="22"/>
          <w:szCs w:val="22"/>
          <w:color w:val="auto"/>
        </w:rPr>
        <w:t xml:space="preserve">In accordance with the requirements of applicable laws, regulations and normative documents, including the </w:t>
      </w:r>
      <w:r>
        <w:rPr>
          <w:rFonts w:ascii="Times New Roman" w:cs="Times New Roman" w:eastAsia="Times New Roman" w:hAnsi="Times New Roman"/>
          <w:sz w:val="22"/>
          <w:szCs w:val="22"/>
          <w:i w:val="1"/>
          <w:iCs w:val="1"/>
          <w:color w:val="auto"/>
        </w:rPr>
        <w:t>Company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the People’s Republic of China</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Securities Law of the People’s Republic of China</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Rules Governing the Listing of Stocks on the Science and Technology Innovation Board of the Shanghai Stock Exchange</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Interim Measures for the Administration of Overseas Securities Offering and Listing by Domestic Companies</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Rules Governing the Listing of Securities on The Stock Exchange of Hong Kong Limited</w:t>
      </w:r>
      <w:r>
        <w:rPr>
          <w:rFonts w:ascii="Times New Roman" w:cs="Times New Roman" w:eastAsia="Times New Roman" w:hAnsi="Times New Roman"/>
          <w:sz w:val="22"/>
          <w:szCs w:val="22"/>
          <w:color w:val="auto"/>
        </w:rPr>
        <w:t>, and the relevant provisions under the laws of the Hong Kong Special Administrative Region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governing the</w:t>
      </w:r>
    </w:p>
    <w:p>
      <w:pPr>
        <w:sectPr>
          <w:pgSz w:w="11900" w:h="16838" w:orient="portrait"/>
          <w:cols w:equalWidth="0" w:num="1">
            <w:col w:w="11240"/>
          </w:cols>
          <w:pgMar w:left="320" w:top="1440" w:right="339" w:bottom="1440" w:gutter="0" w:footer="0" w:header="0"/>
        </w:sectPr>
      </w:pPr>
    </w:p>
    <w:bookmarkStart w:id="4" w:name="page5"/>
    <w:bookmarkEnd w:id="4"/>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issuance and listing of shares in Hong Kong by issuers incorporated in the People’s Republic of China, upon finalization of the specific proposal, this H Share Listing will be subject to review and approval by the Board of Directors and shareholders’ general meeting of ACM Shanghai, and will also require filing or review and approval by relevant government authorities and regulatory bodies, including the China Securities Regulatory Commission, the HKEX, and the Securities and Futures Commission of Hong Kong.</w:t>
      </w:r>
    </w:p>
    <w:p>
      <w:pPr>
        <w:spacing w:after="0" w:line="212" w:lineRule="exact"/>
        <w:rPr>
          <w:sz w:val="20"/>
          <w:szCs w:val="20"/>
          <w:color w:val="auto"/>
        </w:rPr>
      </w:pPr>
    </w:p>
    <w:p>
      <w:pPr>
        <w:jc w:val="both"/>
        <w:ind w:firstLine="432"/>
        <w:spacing w:after="0" w:line="362" w:lineRule="auto"/>
        <w:rPr>
          <w:sz w:val="20"/>
          <w:szCs w:val="20"/>
          <w:color w:val="auto"/>
        </w:rPr>
      </w:pPr>
      <w:r>
        <w:rPr>
          <w:rFonts w:ascii="Times New Roman" w:cs="Times New Roman" w:eastAsia="Times New Roman" w:hAnsi="Times New Roman"/>
          <w:sz w:val="22"/>
          <w:szCs w:val="22"/>
          <w:color w:val="auto"/>
        </w:rPr>
        <w:t>There is significant uncertainty as to whether this H Share Listing will successfully pass the relevant review, filing, and approval procedures and be ultimately implemented. ACM Shanghai will fulfill its information disclosure obligations in a timely manner in accordance with applicable laws, regulations and normative documents and in light of subsequent progress of the H Share Listing, so as to safeguard the legitimate rights and interests of ACM Shanghai and all shareholders. Investors are kindly reminded to pay attention to subsequent announcements and to be mindful of investment risks.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This announcement is hereby issued.</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ACM Research (Shanghai), Inc.</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18,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2026-04-17T06:20:39Z</dcterms:created>
  <dcterms:modified xsi:type="dcterms:W3CDTF">2026-04-17T06:20:39Z</dcterms:modified>
</cp:coreProperties>
</file>