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Fuping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27"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4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30,000</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28.42</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09/21/2024</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07/27/2030</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28, 2020, the reporting person was granted an option to purchase 30,000 shares of Class A Common Stock of the Issuer. The option vests and becomes exercisable based on the Issuer's satisfaction of certain performance criteria. On September 21, 2024, the Issuer confirmed that certain of the performance criteria were met, resulting in vesting of the option as to 30,000 shares.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Vice President, Sales-China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09/24/2024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Fuping 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31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18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9184"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2024-09-24T15:47:07Z</dcterms:created>
  <dcterms:modified xsi:type="dcterms:W3CDTF">2024-09-24T15:47:07Z</dcterms:modified>
</cp:coreProperties>
</file>