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0557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0557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Xiang Yinan</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21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11/07/2017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ACM Research,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ACMR</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1"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ACM RESEARCH,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42307 OSGOOD ROAD, SUITE I</w:t>
      </w:r>
    </w:p>
    <w:p>
      <w:pPr>
        <w:spacing w:after="0" w:line="32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4"/>
                <w:szCs w:val="14"/>
                <w:color w:val="auto"/>
              </w:rPr>
            </w:pPr>
          </w:p>
        </w:tc>
      </w:tr>
      <w:tr>
        <w:trPr>
          <w:trHeight w:val="242"/>
        </w:trPr>
        <w:tc>
          <w:tcPr>
            <w:tcW w:w="1800" w:type="dxa"/>
            <w:vAlign w:val="bottom"/>
          </w:tcPr>
          <w:p>
            <w:pPr>
              <w:ind w:left="40"/>
              <w:spacing w:after="0"/>
              <w:rPr>
                <w:sz w:val="20"/>
                <w:szCs w:val="20"/>
                <w:color w:val="auto"/>
              </w:rPr>
            </w:pPr>
            <w:r>
              <w:rPr>
                <w:rFonts w:ascii="Arial" w:cs="Arial" w:eastAsia="Arial" w:hAnsi="Arial"/>
                <w:sz w:val="18"/>
                <w:szCs w:val="18"/>
                <w:color w:val="0000FF"/>
              </w:rPr>
              <w:t>FREMONT   CA</w:t>
            </w:r>
          </w:p>
        </w:tc>
        <w:tc>
          <w:tcPr>
            <w:tcW w:w="840" w:type="dxa"/>
            <w:vAlign w:val="bottom"/>
          </w:tcPr>
          <w:p>
            <w:pPr>
              <w:jc w:val="right"/>
              <w:spacing w:after="0"/>
              <w:rPr>
                <w:sz w:val="20"/>
                <w:szCs w:val="20"/>
                <w:color w:val="auto"/>
              </w:rPr>
            </w:pPr>
            <w:r>
              <w:rPr>
                <w:rFonts w:ascii="Arial" w:cs="Arial" w:eastAsia="Arial" w:hAnsi="Arial"/>
                <w:sz w:val="18"/>
                <w:szCs w:val="18"/>
                <w:color w:val="0000FF"/>
              </w:rPr>
              <w:t>94539</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Class A Common Stock</w:t>
            </w:r>
          </w:p>
        </w:tc>
        <w:tc>
          <w:tcPr>
            <w:tcW w:w="7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jc w:val="right"/>
              <w:ind w:right="387"/>
              <w:spacing w:after="0"/>
              <w:rPr>
                <w:sz w:val="20"/>
                <w:szCs w:val="20"/>
                <w:color w:val="auto"/>
              </w:rPr>
            </w:pPr>
            <w:r>
              <w:rPr>
                <w:rFonts w:ascii="Arial" w:cs="Arial" w:eastAsia="Arial" w:hAnsi="Arial"/>
                <w:sz w:val="18"/>
                <w:szCs w:val="18"/>
                <w:color w:val="0000FF"/>
              </w:rPr>
              <w:t>1,666,170</w:t>
            </w:r>
          </w:p>
        </w:tc>
        <w:tc>
          <w:tcPr>
            <w:tcW w:w="1060" w:type="dxa"/>
            <w:vAlign w:val="bottom"/>
            <w:tcBorders>
              <w:bottom w:val="single" w:sz="8" w:color="2C2C2C"/>
            </w:tcBorders>
          </w:tcPr>
          <w:p>
            <w:pPr>
              <w:ind w:left="860"/>
              <w:spacing w:after="0"/>
              <w:rPr>
                <w:sz w:val="20"/>
                <w:szCs w:val="20"/>
                <w:color w:val="auto"/>
              </w:rPr>
            </w:pPr>
            <w:r>
              <w:rPr>
                <w:rFonts w:ascii="Arial" w:cs="Arial" w:eastAsia="Arial" w:hAnsi="Arial"/>
                <w:sz w:val="18"/>
                <w:szCs w:val="18"/>
                <w:color w:val="0000FF"/>
              </w:rPr>
              <w:t>I</w:t>
            </w:r>
          </w:p>
        </w:tc>
        <w:tc>
          <w:tcPr>
            <w:tcW w:w="1760" w:type="dxa"/>
            <w:vAlign w:val="bottom"/>
            <w:tcBorders>
              <w:bottom w:val="single" w:sz="8" w:color="2C2C2C"/>
            </w:tcBorders>
            <w:gridSpan w:val="2"/>
          </w:tcPr>
          <w:p>
            <w:pPr>
              <w:ind w:left="520"/>
              <w:spacing w:after="0"/>
              <w:rPr>
                <w:sz w:val="20"/>
                <w:szCs w:val="20"/>
                <w:color w:val="auto"/>
              </w:rPr>
            </w:pPr>
            <w:r>
              <w:rPr>
                <w:rFonts w:ascii="Arial" w:cs="Arial" w:eastAsia="Arial" w:hAnsi="Arial"/>
                <w:sz w:val="18"/>
                <w:szCs w:val="18"/>
                <w:color w:val="0000FF"/>
                <w:w w:val="96"/>
              </w:rPr>
              <w:t>See Footnote</w:t>
            </w:r>
            <w:r>
              <w:rPr>
                <w:rFonts w:ascii="Arial" w:cs="Arial" w:eastAsia="Arial" w:hAnsi="Arial"/>
                <w:sz w:val="22"/>
                <w:szCs w:val="22"/>
                <w:color w:val="008000"/>
                <w:w w:val="96"/>
                <w:vertAlign w:val="superscript"/>
              </w:rPr>
              <w:t>(1)</w:t>
            </w:r>
          </w:p>
        </w:tc>
        <w:tc>
          <w:tcPr>
            <w:tcW w:w="1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98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6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66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06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60" w:type="dxa"/>
            <w:vAlign w:val="bottom"/>
          </w:tcPr>
          <w:p>
            <w:pPr>
              <w:ind w:left="46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60" w:type="dxa"/>
            <w:vAlign w:val="bottom"/>
          </w:tcPr>
          <w:p>
            <w:pPr>
              <w:ind w:left="46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660" w:type="dxa"/>
            <w:vAlign w:val="bottom"/>
          </w:tcPr>
          <w:p>
            <w:pPr>
              <w:spacing w:after="0"/>
              <w:rPr>
                <w:sz w:val="12"/>
                <w:szCs w:val="12"/>
                <w:color w:val="auto"/>
              </w:rPr>
            </w:pPr>
          </w:p>
        </w:tc>
        <w:tc>
          <w:tcPr>
            <w:tcW w:w="1060" w:type="dxa"/>
            <w:vAlign w:val="bottom"/>
          </w:tcPr>
          <w:p>
            <w:pPr>
              <w:ind w:left="46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66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060" w:type="dxa"/>
            <w:vAlign w:val="bottom"/>
          </w:tcPr>
          <w:p>
            <w:pPr>
              <w:ind w:left="46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80" w:firstLine="9"/>
        <w:spacing w:after="0" w:line="298"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These shares are owned by Shanghai Science and Technology Co., Ltd., which has exercised a contractual right by designating Ms. Xiang for nomination to the board of directors of the Issuer. Ms. Xiang disclaims beneficial ownership of the shares owned by Shanghai Science and Technology Co., Ltd. except to the extent of her pecuniary interest therein.</w:t>
      </w:r>
    </w:p>
    <w:p>
      <w:pPr>
        <w:sectPr>
          <w:pgSz w:w="11900" w:h="16838" w:orient="portrait"/>
          <w:cols w:equalWidth="0" w:num="1">
            <w:col w:w="1142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/s/ Mark L. Johnson,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3811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381125" cy="8890"/>
                    </a:xfrm>
                    <a:prstGeom prst="rect">
                      <a:avLst/>
                    </a:prstGeom>
                    <a:noFill/>
                  </pic:spPr>
                </pic:pic>
              </a:graphicData>
            </a:graphic>
          </wp:anchor>
        </w:drawing>
      </w:r>
    </w:p>
    <w:p>
      <w:pPr>
        <w:spacing w:after="0" w:line="18"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in-Fact for Yinan Xiang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068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68070" cy="8890"/>
                    </a:xfrm>
                    <a:prstGeom prst="rect">
                      <a:avLst/>
                    </a:prstGeom>
                    <a:noFill/>
                  </pic:spPr>
                </pic:pic>
              </a:graphicData>
            </a:graphic>
          </wp:anchor>
        </w:drawing>
      </w:r>
    </w:p>
    <w:p>
      <w:pPr>
        <w:spacing w:after="0" w:line="44"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120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Arial" w:cs="Arial" w:eastAsia="Arial" w:hAnsi="Arial"/>
          <w:sz w:val="15"/>
          <w:szCs w:val="15"/>
          <w:color w:val="0000FF"/>
        </w:rPr>
        <w:t>11/08/2017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193"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4"/>
          <w:szCs w:val="24"/>
          <w:color w:val="auto"/>
        </w:rPr>
      </w:pPr>
    </w:p>
    <w:p>
      <w:pPr>
        <w:sectPr>
          <w:pgSz w:w="11900" w:h="16838" w:orient="portrait"/>
          <w:cols w:equalWidth="0" w:num="2">
            <w:col w:w="9040" w:space="12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721583" TargetMode="External"/><Relationship Id="rId12" Type="http://schemas.openxmlformats.org/officeDocument/2006/relationships/hyperlink" Target="http://www.sec.gov/cgi-bin/browse-edgar?action=getcompany&amp;CIK=00016800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2019-12-04T02:34:56Z</dcterms:created>
  <dcterms:modified xsi:type="dcterms:W3CDTF">2019-12-04T02:34:56Z</dcterms:modified>
</cp:coreProperties>
</file>