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7044055" cy="8961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896112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Wang David H</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220"/>
        <w:spacing w:after="0" w:line="395" w:lineRule="auto"/>
        <w:rPr>
          <w:sz w:val="20"/>
          <w:szCs w:val="20"/>
          <w:color w:val="auto"/>
        </w:rPr>
      </w:pPr>
      <w:r>
        <w:rPr>
          <w:rFonts w:ascii="Arial" w:cs="Arial" w:eastAsia="Arial" w:hAnsi="Arial"/>
          <w:sz w:val="16"/>
          <w:szCs w:val="16"/>
          <w:color w:val="0000FF"/>
        </w:rPr>
        <w:t>C/O ACM RESEARCH, INC. 42307 OSGOOD ROAD, SUITE I</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94539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ACM Research,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ACMR</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17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40" w:type="dxa"/>
            <w:vAlign w:val="bottom"/>
          </w:tcPr>
          <w:p>
            <w:pPr>
              <w:spacing w:after="0"/>
              <w:rPr>
                <w:sz w:val="5"/>
                <w:szCs w:val="5"/>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40" w:type="dxa"/>
            <w:vAlign w:val="bottom"/>
          </w:tcPr>
          <w:p>
            <w:pPr>
              <w:spacing w:after="0"/>
              <w:rPr>
                <w:sz w:val="6"/>
                <w:szCs w:val="6"/>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1820" w:type="dxa"/>
            <w:vAlign w:val="bottom"/>
            <w:gridSpan w:val="3"/>
            <w:vMerge w:val="restart"/>
          </w:tcPr>
          <w:p>
            <w:pPr>
              <w:ind w:left="80"/>
              <w:spacing w:after="0"/>
              <w:rPr>
                <w:sz w:val="20"/>
                <w:szCs w:val="20"/>
                <w:color w:val="auto"/>
              </w:rPr>
            </w:pPr>
            <w:r>
              <w:rPr>
                <w:rFonts w:ascii="Arial" w:cs="Arial" w:eastAsia="Arial" w:hAnsi="Arial"/>
                <w:sz w:val="17"/>
                <w:szCs w:val="17"/>
                <w:color w:val="0000FF"/>
              </w:rPr>
              <w:t>09/12/2023</w:t>
            </w:r>
          </w:p>
        </w:tc>
        <w:tc>
          <w:tcPr>
            <w:tcW w:w="20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82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2"/>
            <w:vMerge w:val="restart"/>
          </w:tcPr>
          <w:p>
            <w:pPr>
              <w:ind w:left="700"/>
              <w:spacing w:after="0"/>
              <w:rPr>
                <w:sz w:val="20"/>
                <w:szCs w:val="20"/>
                <w:color w:val="auto"/>
              </w:rPr>
            </w:pPr>
            <w:r>
              <w:rPr>
                <w:rFonts w:ascii="Arial" w:cs="Arial" w:eastAsia="Arial" w:hAnsi="Arial"/>
                <w:sz w:val="17"/>
                <w:szCs w:val="17"/>
                <w:color w:val="0000FF"/>
                <w:w w:val="89"/>
              </w:rPr>
              <w:t>See Remarks</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0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160"/>
          </w:cols>
          <w:pgMar w:left="460" w:top="225"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Arial" w:cs="Arial" w:eastAsia="Arial" w:hAnsi="Arial"/>
                <w:sz w:val="17"/>
                <w:szCs w:val="17"/>
                <w:color w:val="0000FF"/>
                <w:w w:val="91"/>
              </w:rPr>
              <w:t>09/12/2023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86,427</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18.03</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592,707</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Arial" w:cs="Arial" w:eastAsia="Arial" w:hAnsi="Arial"/>
                <w:sz w:val="17"/>
                <w:szCs w:val="17"/>
                <w:color w:val="0000FF"/>
                <w:w w:val="91"/>
              </w:rPr>
              <w:t>09/12/2023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3,573</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18.72</w:t>
            </w:r>
            <w:r>
              <w:rPr>
                <w:rFonts w:ascii="Arial" w:cs="Arial" w:eastAsia="Arial" w:hAnsi="Arial"/>
                <w:sz w:val="22"/>
                <w:szCs w:val="22"/>
                <w:color w:val="008000"/>
                <w:w w:val="94"/>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589,134</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center"/>
              <w:ind w:left="487"/>
              <w:spacing w:after="0"/>
              <w:rPr>
                <w:sz w:val="20"/>
                <w:szCs w:val="20"/>
                <w:color w:val="auto"/>
              </w:rPr>
            </w:pPr>
            <w:r>
              <w:rPr>
                <w:rFonts w:ascii="Arial" w:cs="Arial" w:eastAsia="Arial" w:hAnsi="Arial"/>
                <w:sz w:val="17"/>
                <w:szCs w:val="17"/>
                <w:color w:val="0000FF"/>
                <w:w w:val="91"/>
              </w:rPr>
              <w:t>09/13/2023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85,116</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17.68</w:t>
            </w:r>
            <w:r>
              <w:rPr>
                <w:rFonts w:ascii="Arial" w:cs="Arial" w:eastAsia="Arial" w:hAnsi="Arial"/>
                <w:sz w:val="22"/>
                <w:szCs w:val="22"/>
                <w:color w:val="008000"/>
                <w:w w:val="94"/>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504,018</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By Jing</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100,002</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Chen, wife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16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40" w:type="dxa"/>
            <w:vAlign w:val="bottom"/>
            <w:vMerge w:val="restart"/>
          </w:tcPr>
          <w:p>
            <w:pPr>
              <w:ind w:left="80"/>
              <w:spacing w:after="0"/>
              <w:rPr>
                <w:sz w:val="20"/>
                <w:szCs w:val="20"/>
                <w:color w:val="auto"/>
              </w:rPr>
            </w:pPr>
            <w:r>
              <w:rPr>
                <w:rFonts w:ascii="Arial" w:cs="Arial" w:eastAsia="Arial" w:hAnsi="Arial"/>
                <w:sz w:val="17"/>
                <w:szCs w:val="17"/>
                <w:color w:val="0000FF"/>
              </w:rPr>
              <w:t>of David</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H. Wang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By Sophia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2"/>
              </w:rPr>
              <w:t>45,837</w:t>
            </w:r>
          </w:p>
        </w:tc>
        <w:tc>
          <w:tcPr>
            <w:tcW w:w="900" w:type="dxa"/>
            <w:vAlign w:val="bottom"/>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w w:val="97"/>
              </w:rPr>
              <w:t>daughter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David 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Wang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By David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Hui 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and Jing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Chen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180,000</w:t>
            </w:r>
          </w:p>
        </w:tc>
        <w:tc>
          <w:tcPr>
            <w:tcW w:w="900" w:type="dxa"/>
            <w:vAlign w:val="bottom"/>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w w:val="99"/>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Trust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Children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By Wang-</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Chen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620,001</w:t>
            </w:r>
          </w:p>
        </w:tc>
        <w:tc>
          <w:tcPr>
            <w:tcW w:w="900" w:type="dxa"/>
            <w:vAlign w:val="bottom"/>
          </w:tcPr>
          <w:p>
            <w:pPr>
              <w:jc w:val="center"/>
              <w:spacing w:after="0"/>
              <w:rPr>
                <w:sz w:val="20"/>
                <w:szCs w:val="20"/>
                <w:color w:val="auto"/>
              </w:rPr>
            </w:pPr>
            <w:r>
              <w:rPr>
                <w:rFonts w:ascii="Arial" w:cs="Arial" w:eastAsia="Arial" w:hAnsi="Arial"/>
                <w:sz w:val="17"/>
                <w:szCs w:val="17"/>
                <w:color w:val="0000FF"/>
              </w:rPr>
              <w:t>I</w:t>
            </w:r>
          </w:p>
        </w:tc>
        <w:tc>
          <w:tcPr>
            <w:tcW w:w="940" w:type="dxa"/>
            <w:vAlign w:val="bottom"/>
          </w:tcPr>
          <w:p>
            <w:pPr>
              <w:ind w:left="80"/>
              <w:spacing w:after="0"/>
              <w:rPr>
                <w:sz w:val="20"/>
                <w:szCs w:val="20"/>
                <w:color w:val="auto"/>
              </w:rPr>
            </w:pPr>
            <w:r>
              <w:rPr>
                <w:rFonts w:ascii="Arial" w:cs="Arial" w:eastAsia="Arial" w:hAnsi="Arial"/>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Living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 on June 13, 2023.</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$17.63 to $18.62, inclusive. The reporting person undertakes to</w:t>
      </w:r>
    </w:p>
    <w:p>
      <w:pPr>
        <w:sectPr>
          <w:pgSz w:w="11900" w:h="16838" w:orient="portrait"/>
          <w:cols w:equalWidth="0" w:num="1">
            <w:col w:w="11000"/>
          </w:cols>
          <w:pgMar w:left="460" w:top="225" w:right="439" w:bottom="0" w:gutter="0" w:footer="0" w:header="0"/>
          <w:type w:val="continuous"/>
        </w:sectPr>
      </w:pPr>
    </w:p>
    <w:bookmarkStart w:id="1" w:name="page2"/>
    <w:bookmarkEnd w:id="1"/>
    <w:p>
      <w:pPr>
        <w:spacing w:after="0" w:line="266" w:lineRule="auto"/>
        <w:rPr>
          <w:sz w:val="20"/>
          <w:szCs w:val="20"/>
          <w:color w:val="auto"/>
        </w:rPr>
      </w:pPr>
      <w:r>
        <w:rPr>
          <w:rFonts w:ascii="Arial" w:cs="Arial" w:eastAsia="Arial" w:hAnsi="Arial"/>
          <w:sz w:val="13"/>
          <w:szCs w:val="13"/>
          <w:color w:val="008000"/>
        </w:rPr>
        <w:t>provide to the Issuer, any security holder of the Issuer, or the staff of the Securities and Exchange Commission, upon request, full information regarding the number of shares sold at each separate price within the ranges set forth in footnotes (2), (3) and (4) to this Form 4.</w:t>
      </w:r>
    </w:p>
    <w:p>
      <w:pPr>
        <w:spacing w:after="0" w:line="15" w:lineRule="exact"/>
        <w:rPr>
          <w:sz w:val="20"/>
          <w:szCs w:val="20"/>
          <w:color w:val="auto"/>
        </w:rPr>
      </w:pPr>
    </w:p>
    <w:p>
      <w:pPr>
        <w:ind w:left="140" w:hanging="133"/>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$18.64 to $18.79, inclusive.</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$17.12 to $18.05, inclusive.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Chief Executive Officer, President and Director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37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David H. 09/14/2023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54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44"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80"/>
      </w:cols>
      <w:pgMar w:left="500" w:top="131"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1580"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2023-09-14T16:09:18Z</dcterms:created>
  <dcterms:modified xsi:type="dcterms:W3CDTF">2023-09-14T16:09:18Z</dcterms:modified>
</cp:coreProperties>
</file>