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David 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44"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25"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jc w:val="center"/>
              <w:ind w:left="566"/>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09/03/2025</w:t>
            </w:r>
          </w:p>
        </w:tc>
        <w:tc>
          <w:tcPr>
            <w:tcW w:w="10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70,000</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742,708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09/03/2025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66,057</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26.73</w:t>
            </w:r>
            <w:r>
              <w:rPr>
                <w:rFonts w:ascii="Times New Roman" w:cs="Times New Roman" w:eastAsia="Times New Roman" w:hAnsi="Times New Roman"/>
                <w:sz w:val="21"/>
                <w:szCs w:val="21"/>
                <w:color w:val="008000"/>
                <w:w w:val="93"/>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676,651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09/03/2025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3,943</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27.31</w:t>
            </w:r>
            <w:r>
              <w:rPr>
                <w:rFonts w:ascii="Times New Roman" w:cs="Times New Roman" w:eastAsia="Times New Roman" w:hAnsi="Times New Roman"/>
                <w:sz w:val="21"/>
                <w:szCs w:val="21"/>
                <w:color w:val="008000"/>
                <w:w w:val="93"/>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672,708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09/04/2025</w:t>
            </w:r>
          </w:p>
        </w:tc>
        <w:tc>
          <w:tcPr>
            <w:tcW w:w="10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732,708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09/04/2025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26.44</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672,708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45,837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9"/>
              </w:rPr>
              <w:t>11. Nature</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of Indirect</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tcPr>
          <w:p>
            <w:pPr>
              <w:spacing w:after="0"/>
              <w:rPr>
                <w:sz w:val="11"/>
                <w:szCs w:val="11"/>
                <w:color w:val="auto"/>
              </w:rPr>
            </w:pP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r>
      <w:tr>
        <w:trPr>
          <w:trHeight w:val="129"/>
        </w:trPr>
        <w:tc>
          <w:tcPr>
            <w:tcW w:w="6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80" w:type="dxa"/>
            <w:vAlign w:val="bottom"/>
          </w:tcPr>
          <w:p>
            <w:pPr>
              <w:spacing w:after="0"/>
              <w:rPr>
                <w:sz w:val="11"/>
                <w:szCs w:val="11"/>
                <w:color w:val="auto"/>
              </w:rPr>
            </w:pP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r>
      <w:tr>
        <w:trPr>
          <w:trHeight w:val="129"/>
        </w:trPr>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9"/>
        </w:trPr>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9"/>
        </w:trPr>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5"/>
        </w:trPr>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48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r>
    </w:tbl>
    <w:p>
      <w:pPr>
        <w:sectPr>
          <w:pgSz w:w="11900" w:h="16838" w:orient="portrait"/>
          <w:cols w:equalWidth="0" w:num="1">
            <w:col w:w="11080"/>
          </w:cols>
          <w:pgMar w:left="460" w:top="217" w:right="359" w:bottom="325"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33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133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140" w:type="dxa"/>
            <w:vAlign w:val="bottom"/>
            <w:gridSpan w:val="10"/>
          </w:tcPr>
          <w:p>
            <w:pPr>
              <w:spacing w:after="0" w:line="52"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line="78"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60" w:type="dxa"/>
            <w:vAlign w:val="bottom"/>
            <w:gridSpan w:val="9"/>
          </w:tcPr>
          <w:p>
            <w:pPr>
              <w:ind w:left="720"/>
              <w:spacing w:after="0" w:line="116"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4Code.  V</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78"/>
              </w:rPr>
              <w:t>5(A).Number(D)</w:t>
            </w:r>
          </w:p>
        </w:tc>
        <w:tc>
          <w:tcPr>
            <w:tcW w:w="1520" w:type="dxa"/>
            <w:vAlign w:val="bottom"/>
            <w:gridSpan w:val="2"/>
          </w:tcPr>
          <w:p>
            <w:pPr>
              <w:ind w:left="80"/>
              <w:spacing w:after="0"/>
              <w:rPr>
                <w:sz w:val="20"/>
                <w:szCs w:val="20"/>
                <w:color w:val="auto"/>
              </w:rPr>
            </w:pPr>
            <w:r>
              <w:rPr>
                <w:rFonts w:ascii="Arial" w:cs="Arial" w:eastAsia="Arial" w:hAnsi="Arial"/>
                <w:sz w:val="10"/>
                <w:szCs w:val="10"/>
                <w:b w:val="1"/>
                <w:bCs w:val="1"/>
                <w:color w:val="auto"/>
                <w:w w:val="77"/>
              </w:rPr>
              <w:t>6Exercisable.DateExercisableDate and</w:t>
            </w:r>
          </w:p>
        </w:tc>
        <w:tc>
          <w:tcPr>
            <w:tcW w:w="1220" w:type="dxa"/>
            <w:vAlign w:val="bottom"/>
            <w:gridSpan w:val="4"/>
          </w:tcPr>
          <w:p>
            <w:pPr>
              <w:ind w:left="60"/>
              <w:spacing w:after="0"/>
              <w:rPr>
                <w:sz w:val="20"/>
                <w:szCs w:val="20"/>
                <w:color w:val="auto"/>
              </w:rPr>
            </w:pPr>
            <w:r>
              <w:rPr>
                <w:rFonts w:ascii="Arial" w:cs="Arial" w:eastAsia="Arial" w:hAnsi="Arial"/>
                <w:sz w:val="10"/>
                <w:szCs w:val="10"/>
                <w:b w:val="1"/>
                <w:bCs w:val="1"/>
                <w:color w:val="auto"/>
                <w:w w:val="79"/>
              </w:rPr>
              <w:t>7Title.Title and SharesAmount</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17"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17"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60"/>
              <w:spacing w:after="0"/>
              <w:rPr>
                <w:sz w:val="20"/>
                <w:szCs w:val="20"/>
                <w:color w:val="auto"/>
              </w:rPr>
            </w:pPr>
            <w:r>
              <w:rPr>
                <w:rFonts w:ascii="Arial" w:cs="Arial" w:eastAsia="Arial" w:hAnsi="Arial"/>
                <w:sz w:val="10"/>
                <w:szCs w:val="10"/>
                <w:b w:val="1"/>
                <w:bCs w:val="1"/>
                <w:color w:val="auto"/>
                <w:w w:val="73"/>
              </w:rPr>
              <w:t>Underlying</w:t>
            </w:r>
            <w:r>
              <w:rPr>
                <w:rFonts w:ascii="Times New Roman" w:cs="Times New Roman" w:eastAsia="Times New Roman" w:hAnsi="Times New Roman"/>
                <w:sz w:val="10"/>
                <w:szCs w:val="10"/>
                <w:color w:val="0000FF"/>
                <w:w w:val="73"/>
              </w:rPr>
              <w:t>ClassA</w:t>
            </w:r>
          </w:p>
        </w:tc>
        <w:tc>
          <w:tcPr>
            <w:tcW w:w="54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6"/>
                <w:szCs w:val="6"/>
                <w:color w:val="auto"/>
              </w:rPr>
            </w:pPr>
          </w:p>
        </w:tc>
        <w:tc>
          <w:tcPr>
            <w:tcW w:w="1140" w:type="dxa"/>
            <w:vAlign w:val="bottom"/>
            <w:vMerge w:val="restart"/>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tcPr>
          <w:p>
            <w:pPr>
              <w:spacing w:after="0"/>
              <w:rPr>
                <w:sz w:val="6"/>
                <w:szCs w:val="6"/>
                <w:color w:val="auto"/>
              </w:rPr>
            </w:pPr>
          </w:p>
        </w:tc>
        <w:tc>
          <w:tcPr>
            <w:tcW w:w="12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Arial" w:cs="Arial" w:eastAsia="Arial" w:hAnsi="Arial"/>
                <w:sz w:val="5"/>
                <w:szCs w:val="5"/>
                <w:b w:val="1"/>
                <w:bCs w:val="1"/>
                <w:color w:val="auto"/>
              </w:rPr>
              <w:t>(Instr. 3)</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5"/>
              <w:spacing w:after="0" w:line="78" w:lineRule="exact"/>
              <w:rPr>
                <w:sz w:val="20"/>
                <w:szCs w:val="20"/>
                <w:color w:val="auto"/>
              </w:rPr>
            </w:pPr>
            <w:r>
              <w:rPr>
                <w:rFonts w:ascii="Times New Roman" w:cs="Times New Roman" w:eastAsia="Times New Roman" w:hAnsi="Times New Roman"/>
                <w:sz w:val="8"/>
                <w:szCs w:val="8"/>
                <w:color w:val="0000FF"/>
              </w:rPr>
              <w:t>09/03/2025</w:t>
            </w:r>
          </w:p>
        </w:tc>
        <w:tc>
          <w:tcPr>
            <w:tcW w:w="11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vMerge w:val="restart"/>
          </w:tcPr>
          <w:p>
            <w:pPr>
              <w:ind w:left="200"/>
              <w:spacing w:after="0" w:line="78" w:lineRule="exact"/>
              <w:rPr>
                <w:sz w:val="20"/>
                <w:szCs w:val="20"/>
                <w:color w:val="auto"/>
              </w:rPr>
            </w:pPr>
            <w:r>
              <w:rPr>
                <w:rFonts w:ascii="Times New Roman" w:cs="Times New Roman" w:eastAsia="Times New Roman" w:hAnsi="Times New Roman"/>
                <w:sz w:val="8"/>
                <w:szCs w:val="8"/>
                <w:color w:val="0000FF"/>
              </w:rPr>
              <w:t>12/27/2026</w:t>
            </w:r>
          </w:p>
        </w:tc>
        <w:tc>
          <w:tcPr>
            <w:tcW w:w="1220" w:type="dxa"/>
            <w:vAlign w:val="bottom"/>
            <w:gridSpan w:val="4"/>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2"/>
                <w:szCs w:val="2"/>
                <w:color w:val="auto"/>
              </w:rPr>
              <w:t>$</w:t>
            </w:r>
            <w:r>
              <w:rPr>
                <w:rFonts w:ascii="Times New Roman" w:cs="Times New Roman" w:eastAsia="Times New Roman" w:hAnsi="Times New Roman"/>
                <w:sz w:val="2"/>
                <w:szCs w:val="2"/>
                <w:color w:val="0000FF"/>
              </w:rPr>
              <w:t>1</w:t>
            </w: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2"/>
                <w:szCs w:val="2"/>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2"/>
                <w:szCs w:val="2"/>
                <w:color w:val="0000FF"/>
              </w:rPr>
              <w:t>70,000</w:t>
            </w:r>
          </w:p>
        </w:tc>
        <w:tc>
          <w:tcPr>
            <w:tcW w:w="6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2"/>
                <w:szCs w:val="2"/>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2"/>
                <w:szCs w:val="2"/>
                <w:color w:val="0000FF"/>
              </w:rPr>
              <w:t>70,000</w:t>
            </w:r>
          </w:p>
        </w:tc>
        <w:tc>
          <w:tcPr>
            <w:tcW w:w="680" w:type="dxa"/>
            <w:vAlign w:val="bottom"/>
          </w:tcPr>
          <w:p>
            <w:pPr>
              <w:ind w:left="280"/>
              <w:spacing w:after="0"/>
              <w:rPr>
                <w:sz w:val="20"/>
                <w:szCs w:val="20"/>
                <w:color w:val="auto"/>
              </w:rPr>
            </w:pPr>
            <w:r>
              <w:rPr>
                <w:rFonts w:ascii="Arial" w:cs="Arial" w:eastAsia="Arial" w:hAnsi="Arial"/>
                <w:sz w:val="2"/>
                <w:szCs w:val="2"/>
                <w:color w:val="auto"/>
              </w:rPr>
              <w:t>$</w:t>
            </w:r>
            <w:r>
              <w:rPr>
                <w:rFonts w:ascii="Times New Roman" w:cs="Times New Roman" w:eastAsia="Times New Roman" w:hAnsi="Times New Roman"/>
                <w:sz w:val="2"/>
                <w:szCs w:val="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2"/>
                <w:szCs w:val="2"/>
                <w:color w:val="0000FF"/>
              </w:rPr>
              <w:t>800,002</w:t>
            </w:r>
          </w:p>
        </w:tc>
        <w:tc>
          <w:tcPr>
            <w:tcW w:w="720" w:type="dxa"/>
            <w:vAlign w:val="bottom"/>
          </w:tcPr>
          <w:p>
            <w:pPr>
              <w:ind w:left="320"/>
              <w:spacing w:after="0"/>
              <w:rPr>
                <w:sz w:val="20"/>
                <w:szCs w:val="20"/>
                <w:color w:val="auto"/>
              </w:rPr>
            </w:pPr>
            <w:r>
              <w:rPr>
                <w:rFonts w:ascii="Times New Roman" w:cs="Times New Roman" w:eastAsia="Times New Roman" w:hAnsi="Times New Roman"/>
                <w:sz w:val="2"/>
                <w:szCs w:val="2"/>
                <w:color w:val="0000FF"/>
              </w:rPr>
              <w:t>D</w:t>
            </w: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Derivative</w:t>
            </w: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Acquired</w:t>
            </w: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gridSpan w:val="4"/>
          </w:tcPr>
          <w:p>
            <w:pPr>
              <w:ind w:left="60"/>
              <w:spacing w:after="0" w:line="104" w:lineRule="exact"/>
              <w:rPr>
                <w:sz w:val="20"/>
                <w:szCs w:val="20"/>
                <w:color w:val="auto"/>
              </w:rPr>
            </w:pPr>
            <w:r>
              <w:rPr>
                <w:rFonts w:ascii="Arial" w:cs="Arial" w:eastAsia="Arial" w:hAnsi="Arial"/>
                <w:sz w:val="10"/>
                <w:szCs w:val="10"/>
                <w:b w:val="1"/>
                <w:bCs w:val="1"/>
                <w:color w:val="auto"/>
              </w:rPr>
              <w:t>(Instr. 3 and 4)</w:t>
            </w:r>
          </w:p>
        </w:tc>
        <w:tc>
          <w:tcPr>
            <w:tcW w:w="680" w:type="dxa"/>
            <w:vAlign w:val="bottom"/>
          </w:tcPr>
          <w:p>
            <w:pPr>
              <w:spacing w:after="0"/>
              <w:rPr>
                <w:sz w:val="8"/>
                <w:szCs w:val="8"/>
                <w:color w:val="auto"/>
              </w:rPr>
            </w:pPr>
          </w:p>
        </w:tc>
        <w:tc>
          <w:tcPr>
            <w:tcW w:w="94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Owned</w:t>
            </w: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or Indirect</w:t>
            </w:r>
          </w:p>
        </w:tc>
        <w:tc>
          <w:tcPr>
            <w:tcW w:w="7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Security</w:t>
            </w: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(A) or</w:t>
            </w:r>
          </w:p>
        </w:tc>
        <w:tc>
          <w:tcPr>
            <w:tcW w:w="6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Following</w:t>
            </w:r>
          </w:p>
        </w:tc>
        <w:tc>
          <w:tcPr>
            <w:tcW w:w="720" w:type="dxa"/>
            <w:vAlign w:val="bottom"/>
            <w:tcBorders>
              <w:bottom w:val="single" w:sz="8" w:color="2C2C2C"/>
            </w:tcBorders>
          </w:tcPr>
          <w:p>
            <w:pPr>
              <w:ind w:left="60"/>
              <w:spacing w:after="0" w:line="109" w:lineRule="exact"/>
              <w:rPr>
                <w:sz w:val="20"/>
                <w:szCs w:val="20"/>
                <w:color w:val="auto"/>
              </w:rPr>
            </w:pPr>
            <w:r>
              <w:rPr>
                <w:rFonts w:ascii="Arial" w:cs="Arial" w:eastAsia="Arial" w:hAnsi="Arial"/>
                <w:sz w:val="12"/>
                <w:szCs w:val="12"/>
                <w:b w:val="1"/>
                <w:bCs w:val="1"/>
                <w:color w:val="auto"/>
              </w:rPr>
              <w:t>(I) (Instr. 4)</w:t>
            </w:r>
          </w:p>
        </w:tc>
        <w:tc>
          <w:tcPr>
            <w:tcW w:w="7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gridSpan w:val="3"/>
          </w:tcPr>
          <w:p>
            <w:pPr>
              <w:jc w:val="center"/>
              <w:ind w:right="60"/>
              <w:spacing w:after="0" w:line="121"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w:t>
            </w:r>
          </w:p>
        </w:tc>
        <w:tc>
          <w:tcPr>
            <w:tcW w:w="1040" w:type="dxa"/>
            <w:vAlign w:val="bottom"/>
            <w:vMerge w:val="restart"/>
          </w:tcPr>
          <w:p>
            <w:pPr>
              <w:jc w:val="right"/>
              <w:ind w:right="145"/>
              <w:spacing w:after="0"/>
              <w:rPr>
                <w:sz w:val="20"/>
                <w:szCs w:val="20"/>
                <w:color w:val="auto"/>
              </w:rPr>
            </w:pPr>
            <w:r>
              <w:rPr>
                <w:rFonts w:ascii="Times New Roman" w:cs="Times New Roman" w:eastAsia="Times New Roman" w:hAnsi="Times New Roman"/>
                <w:sz w:val="13"/>
                <w:szCs w:val="13"/>
                <w:color w:val="0000FF"/>
              </w:rPr>
              <w:t>09/04/2025</w:t>
            </w:r>
          </w:p>
        </w:tc>
        <w:tc>
          <w:tcPr>
            <w:tcW w:w="1140" w:type="dxa"/>
            <w:vAlign w:val="bottom"/>
          </w:tcPr>
          <w:p>
            <w:pPr>
              <w:spacing w:after="0"/>
              <w:rPr>
                <w:sz w:val="10"/>
                <w:szCs w:val="10"/>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of (D) (Instr.</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12/27/2026</w:t>
            </w: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line="181" w:lineRule="exact"/>
              <w:rPr>
                <w:sz w:val="20"/>
                <w:szCs w:val="20"/>
                <w:color w:val="auto"/>
              </w:rPr>
            </w:pPr>
            <w:r>
              <w:rPr>
                <w:rFonts w:ascii="Times New Roman" w:cs="Times New Roman" w:eastAsia="Times New Roman" w:hAnsi="Times New Roman"/>
                <w:sz w:val="17"/>
                <w:szCs w:val="17"/>
                <w:color w:val="0000FF"/>
              </w:rPr>
              <w:t>60,000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Transaction(s)</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Pr>
          <w:p>
            <w:pPr>
              <w:ind w:left="380"/>
              <w:spacing w:after="0" w:line="65" w:lineRule="exact"/>
              <w:rPr>
                <w:sz w:val="20"/>
                <w:szCs w:val="20"/>
                <w:color w:val="auto"/>
              </w:rPr>
            </w:pPr>
            <w:r>
              <w:rPr>
                <w:rFonts w:ascii="Times New Roman" w:cs="Times New Roman" w:eastAsia="Times New Roman" w:hAnsi="Times New Roman"/>
                <w:sz w:val="6"/>
                <w:szCs w:val="6"/>
                <w:color w:val="0000FF"/>
              </w:rPr>
              <w:t>60,000</w:t>
            </w:r>
          </w:p>
        </w:tc>
        <w:tc>
          <w:tcPr>
            <w:tcW w:w="6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tcPr>
          <w:p>
            <w:pPr>
              <w:ind w:left="260"/>
              <w:spacing w:after="0" w:line="65" w:lineRule="exact"/>
              <w:rPr>
                <w:sz w:val="20"/>
                <w:szCs w:val="20"/>
                <w:color w:val="auto"/>
              </w:rPr>
            </w:pPr>
            <w:r>
              <w:rPr>
                <w:rFonts w:ascii="Times New Roman" w:cs="Times New Roman" w:eastAsia="Times New Roman" w:hAnsi="Times New Roman"/>
                <w:sz w:val="6"/>
                <w:szCs w:val="6"/>
                <w:color w:val="0000FF"/>
              </w:rPr>
              <w:t>740,002</w:t>
            </w: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0000FF"/>
                <w:highlight w:val="white"/>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top w:val="single" w:sz="8" w:color="808080"/>
              <w:bottom w:val="single" w:sz="8" w:color="2C2C2C"/>
            </w:tcBorders>
          </w:tcPr>
          <w:p>
            <w:pPr>
              <w:spacing w:after="0"/>
              <w:rPr>
                <w:sz w:val="5"/>
                <w:szCs w:val="5"/>
                <w:color w:val="auto"/>
              </w:rPr>
            </w:pPr>
          </w:p>
        </w:tc>
        <w:tc>
          <w:tcPr>
            <w:tcW w:w="800" w:type="dxa"/>
            <w:vAlign w:val="bottom"/>
            <w:tcBorders>
              <w:top w:val="single" w:sz="8" w:color="808080"/>
              <w:bottom w:val="single" w:sz="8" w:color="2C2C2C"/>
            </w:tcBorders>
          </w:tcPr>
          <w:p>
            <w:pPr>
              <w:spacing w:after="0"/>
              <w:rPr>
                <w:sz w:val="5"/>
                <w:szCs w:val="5"/>
                <w:color w:val="auto"/>
              </w:rPr>
            </w:pPr>
          </w:p>
        </w:tc>
        <w:tc>
          <w:tcPr>
            <w:tcW w:w="660" w:type="dxa"/>
            <w:vAlign w:val="bottom"/>
            <w:tcBorders>
              <w:top w:val="single" w:sz="8" w:color="808080"/>
              <w:bottom w:val="single" w:sz="8" w:color="2C2C2C"/>
            </w:tcBorders>
          </w:tcPr>
          <w:p>
            <w:pPr>
              <w:spacing w:after="0"/>
              <w:rPr>
                <w:sz w:val="5"/>
                <w:szCs w:val="5"/>
                <w:color w:val="auto"/>
              </w:rPr>
            </w:pPr>
          </w:p>
        </w:tc>
        <w:tc>
          <w:tcPr>
            <w:tcW w:w="860" w:type="dxa"/>
            <w:vAlign w:val="bottom"/>
            <w:tcBorders>
              <w:top w:val="single" w:sz="8" w:color="808080"/>
              <w:bottom w:val="single" w:sz="8" w:color="2C2C2C"/>
            </w:tcBorders>
          </w:tcPr>
          <w:p>
            <w:pPr>
              <w:spacing w:after="0"/>
              <w:rPr>
                <w:sz w:val="5"/>
                <w:szCs w:val="5"/>
                <w:color w:val="auto"/>
              </w:rPr>
            </w:pPr>
          </w:p>
        </w:tc>
        <w:tc>
          <w:tcPr>
            <w:tcW w:w="160" w:type="dxa"/>
            <w:vAlign w:val="bottom"/>
            <w:tcBorders>
              <w:top w:val="single" w:sz="8" w:color="808080"/>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top w:val="single" w:sz="8" w:color="808080"/>
              <w:bottom w:val="single" w:sz="8" w:color="2C2C2C"/>
            </w:tcBorders>
          </w:tcPr>
          <w:p>
            <w:pPr>
              <w:spacing w:after="0"/>
              <w:rPr>
                <w:sz w:val="5"/>
                <w:szCs w:val="5"/>
                <w:color w:val="auto"/>
              </w:rPr>
            </w:pPr>
          </w:p>
        </w:tc>
        <w:tc>
          <w:tcPr>
            <w:tcW w:w="540" w:type="dxa"/>
            <w:vAlign w:val="bottom"/>
            <w:tcBorders>
              <w:top w:val="single" w:sz="8" w:color="808080"/>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November 29, 2024.</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8"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 shares were sold in multiple transactions at prices ranging from $26.25 to $27.19, inclusive. The reporting person undertakes to provide to the Issuer, any security holder of the Issuer, or the staff of the Securities and Exchange Commission, upon request, full information regarding the number of shares sold at each separate price within the ranges set</w:t>
      </w:r>
    </w:p>
    <w:p>
      <w:pPr>
        <w:spacing w:after="0" w:line="1" w:lineRule="exact"/>
        <w:rPr>
          <w:sz w:val="20"/>
          <w:szCs w:val="20"/>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13"/>
          <w:szCs w:val="13"/>
          <w:color w:val="008000"/>
        </w:rPr>
        <w:t>forth in footnote (2), (3), and (4) to this Form 4.</w:t>
      </w:r>
      <w:r>
        <w:rPr>
          <w:sz w:val="20"/>
          <w:szCs w:val="20"/>
          <w:color w:val="auto"/>
        </w:rPr>
        <w:tab/>
      </w:r>
      <w:r>
        <w:rPr>
          <w:rFonts w:ascii="Arial" w:cs="Arial" w:eastAsia="Arial" w:hAnsi="Arial"/>
          <w:sz w:val="10"/>
          <w:szCs w:val="10"/>
          <w:b w:val="1"/>
          <w:bCs w:val="1"/>
          <w:color w:val="auto"/>
        </w:rPr>
        <w:t>Amount</w:t>
      </w:r>
    </w:p>
    <w:p>
      <w:pPr>
        <w:ind w:left="7440"/>
        <w:spacing w:after="0" w:line="183" w:lineRule="auto"/>
        <w:rPr>
          <w:sz w:val="20"/>
          <w:szCs w:val="20"/>
          <w:color w:val="auto"/>
        </w:rPr>
      </w:pPr>
      <w:r>
        <w:rPr>
          <w:rFonts w:ascii="Arial" w:cs="Arial" w:eastAsia="Arial" w:hAnsi="Arial"/>
          <w:sz w:val="5"/>
          <w:szCs w:val="5"/>
          <w:b w:val="1"/>
          <w:bCs w:val="1"/>
          <w:color w:val="auto"/>
        </w:rPr>
        <w:t>or</w:t>
      </w:r>
    </w:p>
    <w:p>
      <w:pPr>
        <w:ind w:left="40"/>
        <w:spacing w:after="0" w:line="182" w:lineRule="auto"/>
        <w:rPr>
          <w:sz w:val="20"/>
          <w:szCs w:val="20"/>
          <w:color w:val="auto"/>
        </w:rPr>
      </w:pPr>
      <w:r>
        <w:rPr>
          <w:rFonts w:ascii="Times New Roman" w:cs="Times New Roman" w:eastAsia="Times New Roman" w:hAnsi="Times New Roman"/>
          <w:sz w:val="10"/>
          <w:szCs w:val="10"/>
          <w:color w:val="008000"/>
        </w:rPr>
        <w:t>3. The price reported in Column 4 is a weighted average price. The shares were sold in multiple transactions at prices ranging from $27.29 to $27.33, inclusive.</w:t>
      </w:r>
    </w:p>
    <w:p>
      <w:pPr>
        <w:ind w:left="7440"/>
        <w:spacing w:after="0" w:line="184" w:lineRule="auto"/>
        <w:rPr>
          <w:sz w:val="20"/>
          <w:szCs w:val="20"/>
          <w:color w:val="auto"/>
        </w:rPr>
      </w:pPr>
      <w:r>
        <w:rPr>
          <w:rFonts w:ascii="Arial" w:cs="Arial" w:eastAsia="Arial" w:hAnsi="Arial"/>
          <w:sz w:val="12"/>
          <w:szCs w:val="12"/>
          <w:b w:val="1"/>
          <w:bCs w:val="1"/>
          <w:color w:val="auto"/>
        </w:rPr>
        <w:t>Number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price reported in Column 4 is a weighted average price. The shares were sold in multiple transactions</w:t>
      </w:r>
      <w:r>
        <w:rPr>
          <w:rFonts w:ascii="Arial" w:cs="Arial" w:eastAsia="Arial" w:hAnsi="Arial"/>
          <w:sz w:val="11"/>
          <w:szCs w:val="11"/>
          <w:b w:val="1"/>
          <w:bCs w:val="1"/>
          <w:color w:val="000000"/>
        </w:rPr>
        <w:t>Date</w:t>
      </w:r>
      <w:r>
        <w:rPr>
          <w:rFonts w:ascii="Times New Roman" w:cs="Times New Roman" w:eastAsia="Times New Roman" w:hAnsi="Times New Roman"/>
          <w:sz w:val="13"/>
          <w:szCs w:val="13"/>
          <w:color w:val="008000"/>
        </w:rPr>
        <w:t xml:space="preserve"> at prices </w:t>
      </w:r>
      <w:r>
        <w:rPr>
          <w:rFonts w:ascii="Arial" w:cs="Arial" w:eastAsia="Arial" w:hAnsi="Arial"/>
          <w:sz w:val="11"/>
          <w:szCs w:val="11"/>
          <w:b w:val="1"/>
          <w:bCs w:val="1"/>
          <w:color w:val="000000"/>
        </w:rPr>
        <w:t>Expiration</w:t>
      </w:r>
      <w:r>
        <w:rPr>
          <w:rFonts w:ascii="Times New Roman" w:cs="Times New Roman" w:eastAsia="Times New Roman" w:hAnsi="Times New Roman"/>
          <w:sz w:val="13"/>
          <w:szCs w:val="13"/>
          <w:color w:val="008000"/>
        </w:rPr>
        <w:t>rangingfrom $26.14 to $26</w:t>
      </w:r>
      <w:r>
        <w:rPr>
          <w:rFonts w:ascii="Arial" w:cs="Arial" w:eastAsia="Arial" w:hAnsi="Arial"/>
          <w:sz w:val="11"/>
          <w:szCs w:val="11"/>
          <w:b w:val="1"/>
          <w:bCs w:val="1"/>
          <w:color w:val="000000"/>
        </w:rPr>
        <w:t>of</w:t>
      </w:r>
      <w:r>
        <w:rPr>
          <w:rFonts w:ascii="Times New Roman" w:cs="Times New Roman" w:eastAsia="Times New Roman" w:hAnsi="Times New Roman"/>
          <w:sz w:val="13"/>
          <w:szCs w:val="13"/>
          <w:color w:val="008000"/>
        </w:rPr>
        <w:t>.68, inclusive.</w:t>
      </w:r>
    </w:p>
    <w:p>
      <w:pPr>
        <w:ind w:left="40"/>
        <w:spacing w:after="0"/>
        <w:tabs>
          <w:tab w:leader="none" w:pos="3700" w:val="left"/>
          <w:tab w:leader="none" w:pos="4120" w:val="left"/>
          <w:tab w:leader="none" w:pos="4500" w:val="left"/>
          <w:tab w:leader="none" w:pos="4800" w:val="left"/>
          <w:tab w:leader="none" w:pos="5300" w:val="left"/>
          <w:tab w:leader="none" w:pos="6080" w:val="left"/>
          <w:tab w:leader="none" w:pos="6800" w:val="left"/>
          <w:tab w:leader="none" w:pos="7420" w:val="left"/>
        </w:tabs>
        <w:rPr>
          <w:sz w:val="20"/>
          <w:szCs w:val="20"/>
          <w:color w:val="auto"/>
        </w:rPr>
      </w:pPr>
      <w:r>
        <w:rPr>
          <w:rFonts w:ascii="Times New Roman" w:cs="Times New Roman" w:eastAsia="Times New Roman" w:hAnsi="Times New Roman"/>
          <w:sz w:val="13"/>
          <w:szCs w:val="13"/>
          <w:color w:val="008000"/>
        </w:rPr>
        <w:t>5. The option is fully vested and exercisable.</w:t>
      </w:r>
      <w:r>
        <w:rPr>
          <w:sz w:val="20"/>
          <w:szCs w:val="20"/>
          <w:color w:val="auto"/>
        </w:rPr>
        <w:tab/>
      </w:r>
      <w:r>
        <w:rPr>
          <w:rFonts w:ascii="Arial" w:cs="Arial" w:eastAsia="Arial" w:hAnsi="Arial"/>
          <w:sz w:val="23"/>
          <w:szCs w:val="23"/>
          <w:b w:val="1"/>
          <w:bCs w:val="1"/>
          <w:color w:val="auto"/>
          <w:vertAlign w:val="superscript"/>
        </w:rPr>
        <w:t>Code</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V</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(A)</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(D)</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Exercisable</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Date</w:t>
      </w:r>
      <w:r>
        <w:rPr>
          <w:sz w:val="20"/>
          <w:szCs w:val="20"/>
          <w:color w:val="auto"/>
        </w:rPr>
        <w:tab/>
      </w:r>
      <w:r>
        <w:rPr>
          <w:rFonts w:ascii="Arial" w:cs="Arial" w:eastAsia="Arial" w:hAnsi="Arial"/>
          <w:sz w:val="23"/>
          <w:szCs w:val="23"/>
          <w:b w:val="1"/>
          <w:bCs w:val="1"/>
          <w:color w:val="auto"/>
          <w:vertAlign w:val="superscript"/>
        </w:rPr>
        <w:t>Title</w:t>
      </w:r>
      <w:r>
        <w:rPr>
          <w:sz w:val="20"/>
          <w:szCs w:val="20"/>
          <w:color w:val="auto"/>
        </w:rPr>
        <w:tab/>
      </w:r>
      <w:r>
        <w:rPr>
          <w:rFonts w:ascii="Arial" w:cs="Arial" w:eastAsia="Arial" w:hAnsi="Arial"/>
          <w:sz w:val="17"/>
          <w:szCs w:val="17"/>
          <w:b w:val="1"/>
          <w:bCs w:val="1"/>
          <w:color w:val="auto"/>
          <w:vertAlign w:val="superscript"/>
        </w:rPr>
        <w:t>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09/05/2025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2025-09-05T15:33:40Z</dcterms:created>
  <dcterms:modified xsi:type="dcterms:W3CDTF">2025-09-05T15:33:40Z</dcterms:modified>
</cp:coreProperties>
</file>