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37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374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Chen Fuping</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800"/>
        <w:spacing w:after="0" w:line="337" w:lineRule="auto"/>
        <w:rPr>
          <w:sz w:val="20"/>
          <w:szCs w:val="20"/>
          <w:color w:val="auto"/>
        </w:rPr>
      </w:pPr>
      <w:r>
        <w:rPr>
          <w:rFonts w:ascii="Arial" w:cs="Arial" w:eastAsia="Arial" w:hAnsi="Arial"/>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08/04/2019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6"/>
        <w:spacing w:after="0"/>
        <w:rPr>
          <w:sz w:val="20"/>
          <w:szCs w:val="20"/>
          <w:color w:val="auto"/>
        </w:rPr>
      </w:pPr>
      <w:r>
        <w:rPr>
          <w:rFonts w:ascii="Arial" w:cs="Arial" w:eastAsia="Arial" w:hAnsi="Arial"/>
          <w:sz w:val="17"/>
          <w:szCs w:val="17"/>
          <w:color w:val="0000FF"/>
        </w:rPr>
        <w:t>See remarks</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8"/>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94539</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ind w:left="100"/>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w:t>
            </w:r>
          </w:p>
        </w:tc>
        <w:tc>
          <w:tcPr>
            <w:tcW w:w="140" w:type="dxa"/>
            <w:vAlign w:val="bottom"/>
          </w:tcPr>
          <w:p>
            <w:pPr>
              <w:spacing w:after="0"/>
              <w:rPr>
                <w:sz w:val="5"/>
                <w:szCs w:val="5"/>
                <w:color w:val="auto"/>
              </w:rPr>
            </w:pPr>
          </w:p>
        </w:tc>
        <w:tc>
          <w:tcPr>
            <w:tcW w:w="108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rPr>
              <w:t>08/04/2019</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08/03/2029</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and become exercisable as to 2,500 shares on August 4, 2020 and the remaining 7,500 shares will vest and become exercisable in equal monthly installments over the following 36 months, subject to continued service through each vesting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Vice President, Sales-China of ACM Research (Shanghai), Inc., a subsidiary of the Issuer</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Mark L. Johnson, Attorney-</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08/06/2019</w:t>
            </w:r>
          </w:p>
        </w:tc>
        <w:tc>
          <w:tcPr>
            <w:tcW w:w="0" w:type="dxa"/>
            <w:vAlign w:val="bottom"/>
          </w:tcPr>
          <w:p>
            <w:pPr>
              <w:spacing w:after="0"/>
              <w:rPr>
                <w:sz w:val="1"/>
                <w:szCs w:val="1"/>
                <w:color w:val="auto"/>
              </w:rPr>
            </w:pPr>
          </w:p>
        </w:tc>
      </w:tr>
      <w:tr>
        <w:trPr>
          <w:trHeight w:val="92"/>
        </w:trPr>
        <w:tc>
          <w:tcPr>
            <w:tcW w:w="1660" w:type="dxa"/>
            <w:vAlign w:val="bottom"/>
            <w:vMerge w:val="restart"/>
          </w:tcPr>
          <w:p>
            <w:pPr>
              <w:spacing w:after="0"/>
              <w:rPr>
                <w:sz w:val="20"/>
                <w:szCs w:val="20"/>
                <w:color w:val="auto"/>
              </w:rPr>
            </w:pPr>
            <w:r>
              <w:rPr>
                <w:rFonts w:ascii="Arial" w:cs="Arial" w:eastAsia="Arial" w:hAnsi="Arial"/>
                <w:sz w:val="17"/>
                <w:szCs w:val="17"/>
                <w:color w:val="0000FF"/>
                <w:w w:val="94"/>
              </w:rPr>
              <w:t>in-fact for Fuping Chen</w:t>
            </w:r>
          </w:p>
        </w:tc>
        <w:tc>
          <w:tcPr>
            <w:tcW w:w="6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6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9184"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2019-12-24T09:01:25Z</dcterms:created>
  <dcterms:modified xsi:type="dcterms:W3CDTF">2019-12-24T09:01:25Z</dcterms:modified>
</cp:coreProperties>
</file>